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bCs/>
          <w:color w:val="000000"/>
          <w:kern w:val="0"/>
          <w:sz w:val="44"/>
          <w:szCs w:val="44"/>
          <w:lang w:val="en-US" w:eastAsia="zh-CN" w:bidi="ar"/>
        </w:rPr>
      </w:pPr>
      <w:bookmarkStart w:id="65" w:name="_GoBack"/>
      <w:bookmarkEnd w:id="65"/>
      <w:r>
        <w:rPr>
          <w:rFonts w:hint="eastAsia" w:ascii="方正小标宋简体" w:hAnsi="方正小标宋简体" w:eastAsia="方正小标宋简体" w:cs="方正小标宋简体"/>
          <w:b/>
          <w:bCs/>
          <w:color w:val="000000"/>
          <w:kern w:val="0"/>
          <w:sz w:val="44"/>
          <w:szCs w:val="44"/>
          <w:lang w:val="en-US" w:eastAsia="zh-CN" w:bidi="ar"/>
        </w:rPr>
        <w:t>中共海南省委党校主副食供应商</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bCs/>
          <w:color w:val="000000"/>
          <w:kern w:val="0"/>
          <w:sz w:val="44"/>
          <w:szCs w:val="44"/>
          <w:lang w:val="en-US" w:eastAsia="zh-CN" w:bidi="ar"/>
        </w:rPr>
      </w:pPr>
      <w:r>
        <w:rPr>
          <w:rFonts w:hint="eastAsia" w:ascii="方正小标宋简体" w:hAnsi="方正小标宋简体" w:eastAsia="方正小标宋简体" w:cs="方正小标宋简体"/>
          <w:b/>
          <w:bCs/>
          <w:color w:val="000000"/>
          <w:kern w:val="0"/>
          <w:sz w:val="44"/>
          <w:szCs w:val="44"/>
          <w:lang w:val="en-US" w:eastAsia="zh-CN" w:bidi="ar"/>
        </w:rPr>
        <w:t>采购需求</w:t>
      </w: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b/>
          <w:bCs/>
          <w:color w:val="000000"/>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一、项目概况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kern w:val="0"/>
          <w:sz w:val="32"/>
          <w:szCs w:val="32"/>
          <w:lang w:val="en-US" w:eastAsia="zh-CN" w:bidi="ar"/>
        </w:rPr>
        <w:t xml:space="preserve">1.项目名称：中共海南省委党校主副食供应商采购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 xml:space="preserve">2.项目资金：财政资金（约60万元）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kern w:val="0"/>
          <w:sz w:val="32"/>
          <w:szCs w:val="32"/>
          <w:lang w:val="en-US" w:eastAsia="zh-CN" w:bidi="ar"/>
        </w:rPr>
        <w:t xml:space="preserve">3.项目单位：中共海南省委党校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二、采购需求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本项目通过公开采购方式为中共海南省委党校选定主副食的供应商。本项目不分包，供应商须同时满足以下要求：</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（一）采购内容和类别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供应商应能提供：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第1类主食（约占60%）：大米、面粉、食用油等，斤称产品保证新鲜无变质，成件商品保证品质优良，需全部符合国家相关部门的卫生标准和规定。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第2类调料（约占20%）：主要包括盐、酱油，味精、鸡精、陈醋、白醋、白糖、红糖、辣椒、八角、酱等调料，斤称产品保证新鲜无变质，成件商品保证品质优良，需全部符合国家相关部门的卫生标准和规定。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第3类副食品（约占15%）：主要包括粉丝、海带、香菇、木耳、豆腐皮等副食干菜，斤称产品保证新鲜无变质，成件商品保证品质优良，需全部符合国家相关部门的卫生标准和规定。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第4类乳制品（约占5%）：主要包括杀菌奶、灭菌奶、酸奶等，需全部符合国家相关部门的卫生标准和规定。</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（二）质量要求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1.所配送的主副食应符合相应的食品安全国家标准要求；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2.预包装类主副食应符合《中华人民共和国工业产品生产许可证管理条例》具有 QS 或 SC 标记，其中，食用油为非转基因食用菜籽油、花生油、大豆油或调和油，执行标准：GB/T-1536-2004 或国家最新标准；大米为籼米（一级），执行标准：GB/T1354-2009或国家最新标准；面粉为特精粉（一级），执行标准：添加剂严格执行国家标准：GB1355-2005 或国家最新标准；食品中污染物限量标准应符合国家标准GB2762-2017 或国家最新标准规定的，即预包装原料必须为原公司（厂）生产的全新产品，符合国家相关规定的质量标准、环保标准、技术参数和规格要求，不得提供假冒伪劣、有毒有害食品，并达到采购方对食材的要求，特殊食品必须符合国家有关特殊标准和规定。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3.如国家制定新的食品安全标准，即按新标准执行；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4.大米、面粉、食用油经用餐人员反应如：口感等原因，采购人有权要求配送供应商调换同类同价格的产品；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5.供应商须保证配送的副食品存放场地的环境卫生整洁，空气流通，符合国家卫生要求，避免副食品腐坏、变质或被老鼠、蟑螂或蚂蚁等害虫叮咬，且保证做好副食品质量自检工作，确保调用的副食品质量始终符合人身安全的正常食用标准；</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6.主副食配送时间按照与采购人相关管理部门约定的时间给予配送。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（三）配送要求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1. </w:t>
      </w:r>
      <w:r>
        <w:rPr>
          <w:rFonts w:hint="eastAsia" w:ascii="仿宋_GB2312" w:hAnsi="仿宋_GB2312" w:eastAsia="仿宋_GB2312" w:cs="仿宋_GB2312"/>
          <w:color w:val="000000"/>
          <w:kern w:val="0"/>
          <w:sz w:val="32"/>
          <w:szCs w:val="32"/>
          <w:lang w:val="en-US" w:eastAsia="zh-CN" w:bidi="ar"/>
        </w:rPr>
        <w:t xml:space="preserve">中标人负责免费配送至采购人指定地点，产生的运输费、人工费、检测检验费等一切费用均包含在中标人报价中，采购人不再负责。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2.</w:t>
      </w:r>
      <w:r>
        <w:rPr>
          <w:rFonts w:hint="eastAsia" w:ascii="仿宋_GB2312" w:hAnsi="仿宋_GB2312" w:eastAsia="仿宋_GB2312" w:cs="仿宋_GB2312"/>
          <w:color w:val="000000"/>
          <w:kern w:val="0"/>
          <w:sz w:val="32"/>
          <w:szCs w:val="32"/>
          <w:lang w:val="en-US" w:eastAsia="zh-CN" w:bidi="ar"/>
        </w:rPr>
        <w:t xml:space="preserve">中标人应依据采购人提供的采购清单，将采购人所需食品配送到采购人指定地点。如因不可抗拒的原因不能在规定的时间内按采购人需求配送，中标人应提前两天书面通知到采购人，经采购人同意后方可配送其他食品。 </w:t>
      </w:r>
    </w:p>
    <w:p>
      <w:pPr>
        <w:keepNext w:val="0"/>
        <w:keepLines w:val="0"/>
        <w:pageBreakBefore w:val="0"/>
        <w:widowControl w:val="0"/>
        <w:suppressLineNumbers w:val="0"/>
        <w:kinsoku/>
        <w:wordWrap w:val="0"/>
        <w:overflowPunct/>
        <w:topLinePunct/>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 xml:space="preserve">中标人必须指定专人参加配送及联系工作，必须保证 24 小时电话畅通，如果被指定专人变更或者联系电话发生变化，必须及时通报采购人。 </w:t>
      </w:r>
    </w:p>
    <w:p>
      <w:pPr>
        <w:keepNext w:val="0"/>
        <w:keepLines w:val="0"/>
        <w:pageBreakBefore w:val="0"/>
        <w:widowControl w:val="0"/>
        <w:suppressLineNumbers w:val="0"/>
        <w:kinsoku/>
        <w:wordWrap w:val="0"/>
        <w:overflowPunct/>
        <w:topLinePunct/>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4.</w:t>
      </w:r>
      <w:r>
        <w:rPr>
          <w:rFonts w:hint="eastAsia" w:ascii="仿宋_GB2312" w:hAnsi="仿宋_GB2312" w:eastAsia="仿宋_GB2312" w:cs="仿宋_GB2312"/>
          <w:color w:val="000000"/>
          <w:kern w:val="0"/>
          <w:sz w:val="32"/>
          <w:szCs w:val="32"/>
          <w:lang w:val="en-US" w:eastAsia="zh-CN" w:bidi="ar"/>
        </w:rPr>
        <w:t xml:space="preserve">中标人必须保证产品质量安全和运输安全，负责送货、搬运货物等人员须具有食品从业健康证书，无传染性疾病。因产品质量安全问题和向采购人派送食品途中的一切安全问题，均由中标人承担全部责任。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（四）商务要求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1. 售后要求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1.1 </w:t>
      </w:r>
      <w:r>
        <w:rPr>
          <w:rFonts w:hint="eastAsia" w:ascii="仿宋_GB2312" w:hAnsi="仿宋_GB2312" w:eastAsia="仿宋_GB2312" w:cs="仿宋_GB2312"/>
          <w:color w:val="000000"/>
          <w:kern w:val="0"/>
          <w:sz w:val="32"/>
          <w:szCs w:val="32"/>
          <w:lang w:val="en-US" w:eastAsia="zh-CN" w:bidi="ar"/>
        </w:rPr>
        <w:t xml:space="preserve">采购人对中标人配送的主副食的质量、数量不符合文件要求的，有权拒收。中标人需在30 分钟以内作出答复，并妥善商处理。无法在 30 分钟内解决的，应在 1 个小时内提供备用产品，使采购人能够正常使用。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1.2 </w:t>
      </w:r>
      <w:r>
        <w:rPr>
          <w:rFonts w:hint="eastAsia" w:ascii="仿宋_GB2312" w:hAnsi="仿宋_GB2312" w:eastAsia="仿宋_GB2312" w:cs="仿宋_GB2312"/>
          <w:color w:val="000000"/>
          <w:kern w:val="0"/>
          <w:sz w:val="32"/>
          <w:szCs w:val="32"/>
          <w:lang w:val="en-US" w:eastAsia="zh-CN" w:bidi="ar"/>
        </w:rPr>
        <w:t xml:space="preserve">中标人提供的主副食不符合卫生标准，若发生食物中毒，中标人须承担全部经济损失和法律责任。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1.3 </w:t>
      </w:r>
      <w:r>
        <w:rPr>
          <w:rFonts w:hint="eastAsia" w:ascii="仿宋_GB2312" w:hAnsi="仿宋_GB2312" w:eastAsia="仿宋_GB2312" w:cs="仿宋_GB2312"/>
          <w:color w:val="000000"/>
          <w:kern w:val="0"/>
          <w:sz w:val="32"/>
          <w:szCs w:val="32"/>
          <w:lang w:val="en-US" w:eastAsia="zh-CN" w:bidi="ar"/>
        </w:rPr>
        <w:t xml:space="preserve">中标人原则上应严格按照中标价格配送采购人所需食品。采购人通过食品市场价格和中标人的供货价格进行监督比对。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2. 验收标准及要求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2.1 </w:t>
      </w:r>
      <w:r>
        <w:rPr>
          <w:rFonts w:hint="eastAsia" w:ascii="仿宋_GB2312" w:hAnsi="仿宋_GB2312" w:eastAsia="仿宋_GB2312" w:cs="仿宋_GB2312"/>
          <w:color w:val="000000"/>
          <w:kern w:val="0"/>
          <w:sz w:val="32"/>
          <w:szCs w:val="32"/>
          <w:lang w:val="en-US" w:eastAsia="zh-CN" w:bidi="ar"/>
        </w:rPr>
        <w:t xml:space="preserve">中标人所供应商品必须送到采购人指定地点验收，并根据供货详单进行验收入库，经双方经办人员清点验收核对无误后，由采购方经办人员在验收单上签字。未验收商品，采购人一律不予以付款。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2.2 </w:t>
      </w:r>
      <w:r>
        <w:rPr>
          <w:rFonts w:hint="eastAsia" w:ascii="仿宋_GB2312" w:hAnsi="仿宋_GB2312" w:eastAsia="仿宋_GB2312" w:cs="仿宋_GB2312"/>
          <w:color w:val="000000"/>
          <w:kern w:val="0"/>
          <w:sz w:val="32"/>
          <w:szCs w:val="32"/>
          <w:lang w:val="en-US" w:eastAsia="zh-CN" w:bidi="ar"/>
        </w:rPr>
        <w:t xml:space="preserve">验收内容包括：商品名称、规格、价格、数量。对不符合要求的，采购人有权提出拒收、退货、更换或补足，中标人承担由此产生的一切费用。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2.3 </w:t>
      </w:r>
      <w:r>
        <w:rPr>
          <w:rFonts w:hint="eastAsia" w:ascii="仿宋_GB2312" w:hAnsi="仿宋_GB2312" w:eastAsia="仿宋_GB2312" w:cs="仿宋_GB2312"/>
          <w:color w:val="000000"/>
          <w:kern w:val="0"/>
          <w:sz w:val="32"/>
          <w:szCs w:val="32"/>
          <w:lang w:val="en-US" w:eastAsia="zh-CN" w:bidi="ar"/>
        </w:rPr>
        <w:t xml:space="preserve">由采购人指派专人负责对配送每日所需主副食进行验收，存在变质、过期、异味、虫咬或严重破损、渗漏等验收不合格情况的，采购人有权拒收，所有损失由投标单位承担。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3. 其他要求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3.1 中标人第一次供货时须提供：营业执照、《食品经营许可证》。平时供货时提供本批次产品的检验合格报告。严禁提供劣质、变质及过期商品。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3.2 冷链食品疫情期间 ，每批次必须要有核酸检测证明和消毒证明。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3.3 </w:t>
      </w:r>
      <w:r>
        <w:rPr>
          <w:rFonts w:hint="eastAsia" w:ascii="仿宋_GB2312" w:hAnsi="仿宋_GB2312" w:eastAsia="仿宋_GB2312" w:cs="仿宋_GB2312"/>
          <w:color w:val="000000"/>
          <w:kern w:val="0"/>
          <w:sz w:val="32"/>
          <w:szCs w:val="32"/>
          <w:lang w:val="en-US" w:eastAsia="zh-CN" w:bidi="ar"/>
        </w:rPr>
        <w:t xml:space="preserve">预包装商品的标识标注应符合国家的相关标准并且规范、内容齐全、有质量检验合格证明、中文标明的产品名称，限期使用的商品在显著位置清晰的标明生产日期和安全使用日期或者失效日期。商品包装要求，容器(框、箱、袋、桶)要求清洁、干燥、牢固、无异味、无霉变现象，包装完好无破损，严禁使用玻璃、金属类等锋利材质。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3.4 </w:t>
      </w:r>
      <w:r>
        <w:rPr>
          <w:rFonts w:hint="eastAsia" w:ascii="仿宋_GB2312" w:hAnsi="仿宋_GB2312" w:eastAsia="仿宋_GB2312" w:cs="仿宋_GB2312"/>
          <w:color w:val="000000"/>
          <w:kern w:val="0"/>
          <w:sz w:val="32"/>
          <w:szCs w:val="32"/>
          <w:lang w:val="en-US" w:eastAsia="zh-CN" w:bidi="ar"/>
        </w:rPr>
        <w:t xml:space="preserve">中标人在商品配送期间应严格遵守采购人对于监管的有关规定，做好工作人员的教育工作，中标人应将送货车辆、送货人员名单及基本情况送中共海南省委党校审查备案，没有备案的人员、车辆不得送货。送货人员应遵守中共海南省委党校安全管理规定，服从管理，不得在外面散布中共海南省委党校内的消息，一经发现，中标人自行承担相应后果。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三、服务期限、服务地点和服务方式（履约时间、履约地点、履约方式）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1.服务期限（履约时间）：签订合同后以采购人通知供货之日起 12 个月（根据相关规定可以续签，最多不超过36个月）。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2.服务地点(履约地点)：免费运送至采购人指定地点中共海南省委党校（海口市美兰区东营西路27号）。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服务方式（履约方式）：供货货品按照采购人的要求采购食材，供货货品的品种、质量、数量等要求以采购人每次发出的订单为准，不得以次充好，须提供高品质的食材，如因质量问题换货应在60分钟内积极响应，确保学员和职工伙食的正常供应。</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四、投标报价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color w:val="000000"/>
          <w:kern w:val="0"/>
          <w:sz w:val="32"/>
          <w:szCs w:val="32"/>
          <w:lang w:val="en-US" w:eastAsia="zh-CN" w:bidi="ar"/>
        </w:rPr>
        <w:t>投标人对主食类、调料类、副食类、乳制品类等4 项以海口大润发（国兴店）、家乐福(鹏晖广场店)、旺佳旺（春天店）3家超市平均价格为参考的各项投标折扣率作为分项报价，以加权平均投标折扣率作为投标人最终报价，填入报价一览表。报价低于所有投标人算术平均价格90%的，采购人有权要求投标人提供书面说明。</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五、结算方式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中标人与采购人在签订合同时，双方先确定一个市场批发价，再按投标时的各项投标下浮率，得出的结算价进行结算。合同执行过程中，因实际的市场批发价出现波动，任何一方对原先确定的市场批发价有异议的，均可提出重新确定新的市场批发价，再按投标时的各项投标下浮率，得出结算价进行尚未完成的结算。</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采购人当次订购品种的供货价格以海口市发展和改革委员会在网上公布的的最新一期的《海口市农副产品市场零售价格表》和海口大润发、家乐福、旺佳旺3家超市的平均作为参考，最终采购的主副食价格不得高于属地周边市场零售价。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A、定价方式为：甲乙双方核价小组每月底到市区各大、中、小菜市及超市（至少每个类型的菜市超市选择一个）进行供应商品的价格核查，并根据核查的相应商品零售价格数据，取价格平均值，然后按相应价格×中标折扣率，最终确定下月商品的供货价格，并由双方代表在确定价格表中签名确认。</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B、如有一方对品种、价格有争议，双方未能达成共识的，则根据海口市发展和改革局官网当天公布的海口市农副产品市场零售价格表，取该品种的“今日平均”价格，海口市发展和改革局官网上没有公布价格的品种，可参照海南省其他市县官网公布价格，并按相应品种价格下浮率进行换算，最终确定供货价格，并由双方代表在确定价格表中签名确认。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2.结算价=采购人核定的供货价×月度实际供货数量×中标折扣率。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3.货款实行按月结算，采购人在每月前五个工作日内通过银行转账的方式将上一个月份的货款直接支付给中标人指定的银行账户。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4.中标人指定的收款账户必须符合法律法规要求，且以书面形式报采购人备案，一经确定，不得随意更改。由于银行更改账号、单位变更等原因确需更改的，要重新以书面形式备案，附上有关证明、说明及单位法定代表人签名并加盖公章。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5.货款结算前，中标人需及时提交以下票据和材料：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（1）每期付款由中标人提出书面申请并提供该期相应金额的发票，方可办理支付手续；收款方、出具发票方、合同乙方均必须与中标人名称一致。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（2）货物收货确认清单。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六、付款时间、方式及条件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根据每日实际供货品种、数量，凭发票及签收单按月结算。（具体以签订合同为准）。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七、履约担保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1.合同签订前，中标人须向采购人交纳履约保证金或履约保函，履约保证金为10万元人民币。如未能按时交纳履约担保的，视作自动放弃中标资格，采购人有权取消其中标人资格。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2.如中标人违约、出现被扣罚情况或因过失导致采购人或第三方损失时，采购人可随时对履约保证金进行处置、扣减，如履约保证金不足以赔偿采购人或第三方损失时，采购人还有权继续对中标人进行追讨。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3.因处置、扣减履约保证金而使履约保证金数额没达到本项目要求时，采购人有权向中标人收取补足。中标人须在接到采购人通知的 5 个工作日内补足履约保证金，中标人未按时补足履约保证金的，采购人有权解除合同，并没收余下履约保证金。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4.合同期满，中标人全部合同义务履行完毕，无违约责任或违约责任已处理完成，采购人在22个工作日内减去处置、扣减金额（如有）后无息退回履约保证金。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八、服务管理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中标人有下列情形，采购人有权解除服务合同，全额没收履约保证金并取消中标人的服务资格，一切经济和法律责任由中标人承担。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1.中标人对项目内容进行转让或分包的。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2.中标人出现比规定的送货时间迟到一天以上情形，每半年累计超过两次的（客观不可抗逆原因除外）。</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3.中标人提供食材的产地证明、价格、食材等级、生产日期等重要信息，如中标人伪造上述证明文件、提供虚假信息或不提供上述信息的。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4.中标人提供假冒伪劣、过期、变质食品的，要求无条件退货或换货外，被处以当次供应食品货款 2 倍的罚款，罚款由供货结算款内扣除。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5.中标人所供货物出现质量问题需要退换货，一个月内累计达到两次的。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6.中标人食材不符合卫生条件导致职工 1 人以上食物中毒的，中标人还应当依法承担事故导致的相应的法律责任。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7.中标人的生产场所存放有毒害物品的。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8.经市场安全监管部门检验鉴定，食材含有有毒、有害物质或者被有害物质污染，对人体有害的不合格食材。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9.食材使用制品未经检疫部门检疫、检验或者检疫、检验不合格的。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10.中标人使用的成品、半成品、调料没有厂商、生产日期、合格证，所有供货配餐食材有掺假、掺杂、伪造，影响营养、卫生的。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11.中标人使用非食品原料加工的，加入非食品用化学物质的。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12.中标人使用超保质期的食品的。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13.中标人向饭堂主管人员或验收货人进行物质、金钱行贿的。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14.由于中标人的原因导致社会媒体对采购人作出负面报道的。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15.对采购人提出的工作改进意见，中标人必须在 5 个工作日内整改并提交书面整改报告，经采购人催告仍不整改的。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16.中标人提供的食品，造成食品安全事故的，经有关单位鉴定原因后，如确实为中标人提供之食品问题，中标人除需负担全数之医药费外，采购人还有权取消中标人供货资格，终止中标人供货合同，中标人同时承担相应的民事及刑事法律责任及放弃申诉抗辩权。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17.如项目实施过程中出现中标人不按投标文件或合同内容要求执行，无法满足于项目实施标准要求、偷工减料、降低质量标准等行为，采购人有权无条件终止合同，没收履约保证金，并报政府采购管理部门严肃处理。</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18.中标人存在其他严重违反招标文件、投标文件要求的。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九、其他要求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1.采购人对所供货物的品牌或数量上有特殊要求的，中标人须无条件响应，具体费用由双方另行商定。</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2.对不符合采购要求的主副食由验收人员提出清退，退货前应实行留样备案，如双方对质量有争议，可送国家质监部门检测。对缺斤短两（或含水量超标）的应按实际缺少重量(或超标含水量) 进行扣减。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bidi="ar"/>
        </w:rPr>
        <w:t xml:space="preserve">十、替补侯选人的设定与使用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1.本项目设不多于 2 名替补侯选人，采购人将按本次招标确定的替补候选人与其签订替补协议，替补资格有效期为本项目服务期止。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在出现中标候选人被取消中标资格、或中标人放弃履行合同、或中标人因违约或其它原因而被终止合同时，采购人有权直接选用本次招标确定的替补候选人按替补顺序继续实施本项目或重新组织招标活动。采购人决定与替补候选人继续实施本项目的，采购人将按替补候选人的经营资格和条件是否满足招标文件及当时国家、省、市有关行业管理法律、法规及规范性文件的要求进行查核，以双方平等自愿原则签订服务合同。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3.服务合同金额将按替补侯选人的投标折扣率执行，替补候选人须按其投标文件承诺的经营方案和服务质量承诺方案进行服务，服务期限为本项目剩余的服务年限。 </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十一、评审方法</w:t>
      </w:r>
    </w:p>
    <w:p>
      <w:pPr>
        <w:spacing w:line="360" w:lineRule="auto"/>
        <w:ind w:right="368" w:rightChars="175"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.评</w:t>
      </w:r>
      <w:r>
        <w:rPr>
          <w:rFonts w:hint="eastAsia" w:ascii="仿宋_GB2312" w:hAnsi="仿宋_GB2312" w:eastAsia="仿宋_GB2312" w:cs="仿宋_GB2312"/>
          <w:b/>
          <w:sz w:val="32"/>
          <w:szCs w:val="32"/>
          <w:lang w:val="en-US" w:eastAsia="zh-CN"/>
        </w:rPr>
        <w:t>审</w:t>
      </w:r>
      <w:r>
        <w:rPr>
          <w:rFonts w:hint="eastAsia" w:ascii="仿宋_GB2312" w:hAnsi="仿宋_GB2312" w:eastAsia="仿宋_GB2312" w:cs="仿宋_GB2312"/>
          <w:b/>
          <w:sz w:val="32"/>
          <w:szCs w:val="32"/>
        </w:rPr>
        <w:t>方法</w:t>
      </w:r>
    </w:p>
    <w:p>
      <w:pPr>
        <w:spacing w:line="360" w:lineRule="auto"/>
        <w:ind w:right="368" w:rightChars="175"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w:t>
      </w:r>
      <w:r>
        <w:rPr>
          <w:rFonts w:hint="eastAsia" w:ascii="仿宋_GB2312" w:hAnsi="仿宋_GB2312" w:eastAsia="仿宋_GB2312" w:cs="仿宋_GB2312"/>
          <w:sz w:val="32"/>
          <w:szCs w:val="32"/>
          <w:lang w:val="en-US" w:eastAsia="zh-CN"/>
        </w:rPr>
        <w:t>评审</w:t>
      </w:r>
      <w:r>
        <w:rPr>
          <w:rFonts w:hint="eastAsia" w:ascii="仿宋_GB2312" w:hAnsi="仿宋_GB2312" w:eastAsia="仿宋_GB2312" w:cs="仿宋_GB2312"/>
          <w:sz w:val="32"/>
          <w:szCs w:val="32"/>
        </w:rPr>
        <w:t>方法为：综合评分法。</w:t>
      </w:r>
    </w:p>
    <w:p>
      <w:pPr>
        <w:spacing w:line="360" w:lineRule="auto"/>
        <w:ind w:right="368" w:rightChars="175" w:firstLine="640" w:firstLineChars="200"/>
        <w:rPr>
          <w:rFonts w:hint="eastAsia" w:ascii="仿宋_GB2312" w:hAnsi="仿宋_GB2312" w:eastAsia="仿宋_GB2312" w:cs="仿宋_GB2312"/>
          <w:sz w:val="32"/>
          <w:szCs w:val="32"/>
          <w:lang w:val="en-US" w:eastAsia="zh-CN"/>
        </w:rPr>
      </w:pPr>
      <w:bookmarkStart w:id="0" w:name="项目基本信息："/>
      <w:bookmarkEnd w:id="0"/>
      <w:r>
        <w:rPr>
          <w:rFonts w:hint="eastAsia" w:ascii="仿宋_GB2312" w:hAnsi="仿宋_GB2312" w:eastAsia="仿宋_GB2312" w:cs="仿宋_GB2312"/>
          <w:sz w:val="32"/>
          <w:szCs w:val="32"/>
          <w:lang w:val="en-US" w:eastAsia="zh-CN"/>
        </w:rPr>
        <w:t>采购方式： 自行采购</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 xml:space="preserve">    价格评审方式： 折扣率报价</w:t>
      </w:r>
    </w:p>
    <w:p>
      <w:pPr>
        <w:spacing w:line="360" w:lineRule="auto"/>
        <w:ind w:right="368" w:rightChars="175"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中标方法： 推荐中标候选人</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 xml:space="preserve">    数量： 3 名</w:t>
      </w:r>
    </w:p>
    <w:p>
      <w:pPr>
        <w:spacing w:line="360" w:lineRule="auto"/>
        <w:ind w:right="368" w:rightChars="175" w:firstLine="643" w:firstLineChars="200"/>
        <w:rPr>
          <w:rFonts w:hint="eastAsia" w:ascii="仿宋_GB2312" w:hAnsi="仿宋_GB2312" w:eastAsia="仿宋_GB2312" w:cs="仿宋_GB2312"/>
          <w:b/>
          <w:sz w:val="32"/>
          <w:szCs w:val="32"/>
          <w:lang w:eastAsia="zh-CN"/>
        </w:rPr>
      </w:pPr>
      <w:bookmarkStart w:id="1" w:name="评标参数信息："/>
      <w:bookmarkEnd w:id="1"/>
      <w:bookmarkStart w:id="2" w:name="开标一览表信息："/>
      <w:bookmarkEnd w:id="2"/>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 投标文件初审</w:t>
      </w:r>
    </w:p>
    <w:p>
      <w:pPr>
        <w:pStyle w:val="3"/>
        <w:ind w:firstLine="640" w:firstLineChars="200"/>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z w:val="32"/>
          <w:szCs w:val="32"/>
        </w:rPr>
        <w:t>初审为资格性审查和符合性审查。</w:t>
      </w:r>
    </w:p>
    <w:p>
      <w:pPr>
        <w:shd w:val="clear" w:color="auto" w:fill="FFFFFF"/>
        <w:snapToGrid w:val="0"/>
        <w:spacing w:line="500" w:lineRule="exact"/>
        <w:jc w:val="center"/>
        <w:rPr>
          <w:rFonts w:hint="default" w:ascii="Times New Roman" w:hAnsi="Times New Roman" w:cs="Times New Roman"/>
          <w:b/>
          <w:sz w:val="28"/>
          <w:szCs w:val="16"/>
        </w:rPr>
      </w:pPr>
      <w:r>
        <w:rPr>
          <w:rFonts w:hint="default" w:ascii="Times New Roman" w:hAnsi="Times New Roman" w:cs="Times New Roman"/>
          <w:b/>
          <w:sz w:val="28"/>
          <w:szCs w:val="16"/>
        </w:rPr>
        <w:t>资格性审查表</w:t>
      </w:r>
    </w:p>
    <w:p>
      <w:pPr>
        <w:shd w:val="clear" w:color="auto" w:fill="FFFFFF"/>
        <w:spacing w:line="500" w:lineRule="exact"/>
        <w:rPr>
          <w:rFonts w:hint="default" w:ascii="Times New Roman" w:hAnsi="Times New Roman" w:cs="Times New Roman"/>
          <w:sz w:val="24"/>
        </w:rPr>
      </w:pPr>
      <w:r>
        <w:rPr>
          <w:rFonts w:hint="default" w:ascii="Times New Roman" w:hAnsi="Times New Roman" w:cs="Times New Roman"/>
          <w:sz w:val="24"/>
        </w:rPr>
        <w:t>项目名称：                                     项目编号：</w:t>
      </w:r>
    </w:p>
    <w:tbl>
      <w:tblPr>
        <w:tblStyle w:val="8"/>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1"/>
        <w:gridCol w:w="1371"/>
        <w:gridCol w:w="3595"/>
        <w:gridCol w:w="1275"/>
        <w:gridCol w:w="1134"/>
        <w:gridCol w:w="11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27" w:hRule="atLeast"/>
        </w:trPr>
        <w:tc>
          <w:tcPr>
            <w:tcW w:w="6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类别</w:t>
            </w:r>
          </w:p>
        </w:tc>
        <w:tc>
          <w:tcPr>
            <w:tcW w:w="13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审查项目</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评议内容（无效投标认定条件）</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供应商1</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供应商2</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供应商3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53" w:hRule="atLeast"/>
        </w:trPr>
        <w:tc>
          <w:tcPr>
            <w:tcW w:w="671" w:type="dxa"/>
            <w:vMerge w:val="restart"/>
            <w:tcBorders>
              <w:top w:val="single" w:color="auto" w:sz="4" w:space="0"/>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资格性审查</w:t>
            </w:r>
          </w:p>
        </w:tc>
        <w:tc>
          <w:tcPr>
            <w:tcW w:w="1371" w:type="dxa"/>
            <w:vMerge w:val="restart"/>
            <w:tcBorders>
              <w:top w:val="single" w:color="auto" w:sz="4" w:space="0"/>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供应商的</w:t>
            </w:r>
          </w:p>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资格</w:t>
            </w: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在中华人民共和国注册，具有独立承担民事责任能力的法人或其他经济组织（</w:t>
            </w:r>
            <w:r>
              <w:rPr>
                <w:rFonts w:hint="default" w:ascii="Times New Roman" w:hAnsi="Times New Roman" w:cs="Times New Roman"/>
                <w:sz w:val="24"/>
                <w:szCs w:val="24"/>
                <w:lang w:eastAsia="zh-CN"/>
              </w:rPr>
              <w:t>提供企业有效的营业执照副本复印件</w:t>
            </w:r>
            <w:r>
              <w:rPr>
                <w:rFonts w:hint="default" w:ascii="Times New Roman" w:hAnsi="Times New Roman" w:cs="Times New Roman"/>
                <w:sz w:val="24"/>
                <w:szCs w:val="24"/>
              </w:rPr>
              <w:t>）</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w:t>
            </w: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w:t>
            </w: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87" w:hRule="atLeast"/>
        </w:trPr>
        <w:tc>
          <w:tcPr>
            <w:tcW w:w="6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13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具有良好的商业信誉和健全的财务会计制度（提供202</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年至今任意1个月的单位财务报表复印件（包括资产负债表、损益表、现金流量表））</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6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13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具有依法缴纳税收和社会保障资金的良好记录（提供202</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年至今任意1个月的企业纳税证明和社保缴费记录证明复印件）</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35" w:hRule="atLeast"/>
        </w:trPr>
        <w:tc>
          <w:tcPr>
            <w:tcW w:w="6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13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eastAsia" w:ascii="Times New Roman" w:hAnsi="Times New Roman" w:cs="Times New Roman"/>
                <w:sz w:val="24"/>
                <w:szCs w:val="24"/>
                <w:lang w:eastAsia="zh-CN"/>
              </w:rPr>
              <w:t>参加招标采购近三年内</w:t>
            </w:r>
            <w:r>
              <w:rPr>
                <w:rFonts w:hint="default" w:ascii="Times New Roman" w:hAnsi="Times New Roman" w:cs="Times New Roman"/>
                <w:sz w:val="24"/>
                <w:szCs w:val="24"/>
              </w:rPr>
              <w:t>（成立不足三年的从成立之日起算），在经营活动中没有重大违法记录（提供声明函）</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27" w:hRule="atLeast"/>
        </w:trPr>
        <w:tc>
          <w:tcPr>
            <w:tcW w:w="6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13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具备法律、行政法规规定的其他条件（提供资格承诺函）；</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8" w:hRule="atLeast"/>
        </w:trPr>
        <w:tc>
          <w:tcPr>
            <w:tcW w:w="6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1371" w:type="dxa"/>
            <w:vMerge w:val="continue"/>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xml:space="preserve">提供信用中国网站( www.creditchina.gov.cn)“失信被执行人”查询结果、“重大税收违法案件当事人名单”“政府采购不良行为记录”查询结果；中国政府采购网( www.ccgp.gov.cn)“政府采购严重违法失信行为记录名单”查询结果(查询信息为投标人名称，提供查询结果截图加盖公章) </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bl>
    <w:p>
      <w:pPr>
        <w:jc w:val="center"/>
        <w:rPr>
          <w:rFonts w:hint="default" w:ascii="Times New Roman" w:hAnsi="Times New Roman" w:cs="Times New Roman"/>
          <w:b/>
          <w:sz w:val="28"/>
          <w:szCs w:val="16"/>
        </w:rPr>
      </w:pPr>
      <w:r>
        <w:rPr>
          <w:rFonts w:hint="default" w:ascii="Times New Roman" w:hAnsi="Times New Roman" w:cs="Times New Roman"/>
          <w:b/>
          <w:sz w:val="28"/>
          <w:szCs w:val="16"/>
        </w:rPr>
        <w:t>符合性审查表</w:t>
      </w:r>
    </w:p>
    <w:p>
      <w:pPr>
        <w:shd w:val="clear" w:color="auto" w:fill="FFFFFF"/>
        <w:spacing w:line="500" w:lineRule="exact"/>
        <w:rPr>
          <w:rFonts w:hint="default" w:ascii="Times New Roman" w:hAnsi="Times New Roman" w:cs="Times New Roman"/>
          <w:sz w:val="24"/>
        </w:rPr>
      </w:pPr>
      <w:r>
        <w:rPr>
          <w:rFonts w:hint="default" w:ascii="Times New Roman" w:hAnsi="Times New Roman" w:cs="Times New Roman"/>
          <w:sz w:val="24"/>
        </w:rPr>
        <w:t>项目名称：                                     项目编号：</w:t>
      </w:r>
    </w:p>
    <w:tbl>
      <w:tblPr>
        <w:tblStyle w:val="8"/>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1"/>
        <w:gridCol w:w="1371"/>
        <w:gridCol w:w="3595"/>
        <w:gridCol w:w="1275"/>
        <w:gridCol w:w="1134"/>
        <w:gridCol w:w="11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8" w:hRule="atLeast"/>
        </w:trPr>
        <w:tc>
          <w:tcPr>
            <w:tcW w:w="671" w:type="dxa"/>
            <w:tcBorders>
              <w:left w:val="single" w:color="auto" w:sz="4" w:space="0"/>
              <w:right w:val="single" w:color="auto" w:sz="4" w:space="0"/>
            </w:tcBorders>
            <w:noWrap w:val="0"/>
            <w:vAlign w:val="center"/>
          </w:tcPr>
          <w:p>
            <w:pPr>
              <w:shd w:val="clear" w:color="auto" w:fill="FFFFFF"/>
              <w:spacing w:line="480" w:lineRule="exact"/>
              <w:ind w:right="-384" w:rightChars="-183"/>
              <w:rPr>
                <w:rFonts w:hint="default" w:ascii="Times New Roman" w:hAnsi="Times New Roman" w:cs="Times New Roman"/>
                <w:sz w:val="24"/>
                <w:szCs w:val="24"/>
                <w:lang w:val="en-US" w:eastAsia="zh-CN"/>
              </w:rPr>
            </w:pPr>
            <w:r>
              <w:rPr>
                <w:rFonts w:hint="default" w:ascii="Times New Roman" w:hAnsi="Times New Roman" w:cs="Times New Roman"/>
                <w:sz w:val="24"/>
                <w:szCs w:val="24"/>
              </w:rPr>
              <w:t>类别</w:t>
            </w:r>
          </w:p>
        </w:tc>
        <w:tc>
          <w:tcPr>
            <w:tcW w:w="1371" w:type="dxa"/>
            <w:tcBorders>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审查项目</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评议内容（无效投标认定条件）</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供应商1</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供应商2</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供应商3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6" w:hRule="atLeast"/>
        </w:trPr>
        <w:tc>
          <w:tcPr>
            <w:tcW w:w="671" w:type="dxa"/>
            <w:vMerge w:val="restart"/>
            <w:tcBorders>
              <w:top w:val="single" w:color="auto" w:sz="4" w:space="0"/>
              <w:left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符合性审查</w:t>
            </w:r>
          </w:p>
        </w:tc>
        <w:tc>
          <w:tcPr>
            <w:tcW w:w="13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240" w:lineRule="auto"/>
              <w:rPr>
                <w:rFonts w:hint="default" w:ascii="Times New Roman" w:hAnsi="Times New Roman" w:cs="Times New Roman"/>
                <w:sz w:val="24"/>
                <w:szCs w:val="24"/>
              </w:rPr>
            </w:pPr>
            <w:r>
              <w:rPr>
                <w:rFonts w:hint="default" w:ascii="Times New Roman" w:hAnsi="Times New Roman" w:cs="Times New Roman"/>
                <w:sz w:val="24"/>
                <w:szCs w:val="24"/>
              </w:rPr>
              <w:t>1响应文件符合性</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240" w:lineRule="auto"/>
              <w:rPr>
                <w:rFonts w:hint="default" w:ascii="Times New Roman" w:hAnsi="Times New Roman" w:cs="Times New Roman"/>
                <w:sz w:val="24"/>
                <w:szCs w:val="24"/>
              </w:rPr>
            </w:pPr>
            <w:r>
              <w:rPr>
                <w:rFonts w:hint="default" w:ascii="Times New Roman" w:hAnsi="Times New Roman" w:cs="Times New Roman"/>
                <w:sz w:val="24"/>
                <w:szCs w:val="24"/>
              </w:rPr>
              <w:t>是否满足</w:t>
            </w:r>
            <w:r>
              <w:rPr>
                <w:rFonts w:hint="eastAsia" w:ascii="Times New Roman" w:hAnsi="Times New Roman" w:cs="Times New Roman"/>
                <w:sz w:val="24"/>
                <w:szCs w:val="24"/>
                <w:lang w:val="en-US" w:eastAsia="zh-CN"/>
              </w:rPr>
              <w:t>采购</w:t>
            </w:r>
            <w:r>
              <w:rPr>
                <w:rFonts w:hint="default" w:ascii="Times New Roman" w:hAnsi="Times New Roman" w:cs="Times New Roman"/>
                <w:sz w:val="24"/>
                <w:szCs w:val="24"/>
              </w:rPr>
              <w:t>文件的实质性要求</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671" w:type="dxa"/>
            <w:vMerge w:val="continue"/>
            <w:tcBorders>
              <w:left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3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240" w:lineRule="auto"/>
              <w:rPr>
                <w:rFonts w:hint="default" w:ascii="Times New Roman" w:hAnsi="Times New Roman" w:cs="Times New Roman"/>
                <w:sz w:val="24"/>
                <w:szCs w:val="24"/>
              </w:rPr>
            </w:pPr>
            <w:r>
              <w:rPr>
                <w:rFonts w:hint="default" w:ascii="Times New Roman" w:hAnsi="Times New Roman" w:cs="Times New Roman"/>
                <w:sz w:val="24"/>
                <w:szCs w:val="24"/>
              </w:rPr>
              <w:t>2响应文件的有效性、完整性</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240" w:lineRule="auto"/>
              <w:rPr>
                <w:rFonts w:hint="default" w:ascii="Times New Roman" w:hAnsi="Times New Roman" w:cs="Times New Roman"/>
                <w:sz w:val="24"/>
                <w:szCs w:val="24"/>
              </w:rPr>
            </w:pPr>
            <w:r>
              <w:rPr>
                <w:rFonts w:hint="default" w:ascii="Times New Roman" w:hAnsi="Times New Roman" w:cs="Times New Roman"/>
                <w:sz w:val="24"/>
                <w:szCs w:val="24"/>
              </w:rPr>
              <w:t>是否符合</w:t>
            </w:r>
            <w:r>
              <w:rPr>
                <w:rFonts w:hint="eastAsia" w:ascii="Times New Roman" w:hAnsi="Times New Roman" w:cs="Times New Roman"/>
                <w:sz w:val="24"/>
                <w:szCs w:val="24"/>
                <w:lang w:val="en-US" w:eastAsia="zh-CN"/>
              </w:rPr>
              <w:t>采购</w:t>
            </w:r>
            <w:r>
              <w:rPr>
                <w:rFonts w:hint="default" w:ascii="Times New Roman" w:hAnsi="Times New Roman" w:cs="Times New Roman"/>
                <w:sz w:val="24"/>
                <w:szCs w:val="24"/>
              </w:rPr>
              <w:t>文件的式样和签署要求且内容完整无缺漏</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3" w:hRule="atLeast"/>
        </w:trPr>
        <w:tc>
          <w:tcPr>
            <w:tcW w:w="671" w:type="dxa"/>
            <w:vMerge w:val="continue"/>
            <w:tcBorders>
              <w:left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3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240" w:lineRule="auto"/>
              <w:rPr>
                <w:rFonts w:hint="default" w:ascii="Times New Roman" w:hAnsi="Times New Roman" w:cs="Times New Roman"/>
                <w:sz w:val="24"/>
                <w:szCs w:val="24"/>
              </w:rPr>
            </w:pPr>
            <w:r>
              <w:rPr>
                <w:rFonts w:hint="default" w:ascii="Times New Roman" w:hAnsi="Times New Roman" w:cs="Times New Roman"/>
                <w:sz w:val="24"/>
                <w:szCs w:val="24"/>
              </w:rPr>
              <w:t>3报价项目完整性</w:t>
            </w: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240" w:lineRule="auto"/>
              <w:rPr>
                <w:rFonts w:hint="default" w:ascii="Times New Roman" w:hAnsi="Times New Roman" w:cs="Times New Roman"/>
                <w:sz w:val="24"/>
                <w:szCs w:val="24"/>
              </w:rPr>
            </w:pPr>
            <w:r>
              <w:rPr>
                <w:rFonts w:hint="default" w:ascii="Times New Roman" w:hAnsi="Times New Roman" w:cs="Times New Roman"/>
                <w:sz w:val="24"/>
                <w:szCs w:val="24"/>
              </w:rPr>
              <w:t>是否对本项目内所有的内容进行投标，漏报其投标将被拒绝</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trPr>
        <w:tc>
          <w:tcPr>
            <w:tcW w:w="671" w:type="dxa"/>
            <w:vMerge w:val="continue"/>
            <w:tcBorders>
              <w:left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3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240" w:lineRule="auto"/>
              <w:rPr>
                <w:rFonts w:hint="default" w:ascii="Times New Roman" w:hAnsi="Times New Roman" w:cs="Times New Roman"/>
                <w:sz w:val="24"/>
                <w:szCs w:val="24"/>
              </w:rPr>
            </w:pPr>
            <w:r>
              <w:rPr>
                <w:rFonts w:hint="default" w:ascii="Times New Roman" w:hAnsi="Times New Roman" w:cs="Times New Roman"/>
                <w:sz w:val="24"/>
                <w:szCs w:val="24"/>
              </w:rPr>
              <w:t>4投标报价</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投标价是否固定价且唯一的</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18" w:hRule="atLeast"/>
        </w:trPr>
        <w:tc>
          <w:tcPr>
            <w:tcW w:w="671" w:type="dxa"/>
            <w:vMerge w:val="continue"/>
            <w:tcBorders>
              <w:left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3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5交货期</w:t>
            </w: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是否满足</w:t>
            </w:r>
            <w:r>
              <w:rPr>
                <w:rFonts w:hint="eastAsia" w:ascii="Times New Roman" w:hAnsi="Times New Roman" w:cs="Times New Roman"/>
                <w:sz w:val="24"/>
                <w:szCs w:val="24"/>
                <w:lang w:val="en-US" w:eastAsia="zh-CN"/>
              </w:rPr>
              <w:t>采购</w:t>
            </w:r>
            <w:r>
              <w:rPr>
                <w:rFonts w:hint="default" w:ascii="Times New Roman" w:hAnsi="Times New Roman" w:cs="Times New Roman"/>
                <w:sz w:val="24"/>
                <w:szCs w:val="24"/>
              </w:rPr>
              <w:t>文件要求</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18" w:hRule="atLeast"/>
        </w:trPr>
        <w:tc>
          <w:tcPr>
            <w:tcW w:w="671" w:type="dxa"/>
            <w:vMerge w:val="continue"/>
            <w:tcBorders>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371"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6其它</w:t>
            </w:r>
          </w:p>
        </w:tc>
        <w:tc>
          <w:tcPr>
            <w:tcW w:w="359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无其它无效投标认定条件</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6" w:hRule="atLeast"/>
        </w:trPr>
        <w:tc>
          <w:tcPr>
            <w:tcW w:w="5637" w:type="dxa"/>
            <w:gridSpan w:val="3"/>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xml:space="preserve">                  结         论</w:t>
            </w:r>
          </w:p>
        </w:tc>
        <w:tc>
          <w:tcPr>
            <w:tcW w:w="1275"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w:t>
            </w: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w:t>
            </w:r>
          </w:p>
        </w:tc>
        <w:tc>
          <w:tcPr>
            <w:tcW w:w="1134" w:type="dxa"/>
            <w:tcBorders>
              <w:top w:val="single" w:color="auto" w:sz="4" w:space="0"/>
              <w:left w:val="single" w:color="auto" w:sz="4" w:space="0"/>
              <w:bottom w:val="single" w:color="auto" w:sz="4" w:space="0"/>
              <w:right w:val="single" w:color="auto" w:sz="4" w:space="0"/>
            </w:tcBorders>
            <w:noWrap w:val="0"/>
            <w:vAlign w:val="top"/>
          </w:tcPr>
          <w:p>
            <w:pPr>
              <w:shd w:val="clear" w:color="auto" w:fill="FFFFFF"/>
              <w:spacing w:line="480" w:lineRule="exact"/>
              <w:rPr>
                <w:rFonts w:hint="default" w:ascii="Times New Roman" w:hAnsi="Times New Roman" w:cs="Times New Roman"/>
                <w:sz w:val="24"/>
                <w:szCs w:val="24"/>
              </w:rPr>
            </w:pPr>
            <w:r>
              <w:rPr>
                <w:rFonts w:hint="default" w:ascii="Times New Roman" w:hAnsi="Times New Roman" w:cs="Times New Roman"/>
                <w:sz w:val="24"/>
                <w:szCs w:val="24"/>
              </w:rPr>
              <w:t> </w:t>
            </w:r>
          </w:p>
        </w:tc>
      </w:tr>
    </w:tbl>
    <w:p>
      <w:pPr>
        <w:shd w:val="clear" w:color="auto" w:fill="FFFFFF"/>
        <w:spacing w:line="4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表中只需填写“√/通过”或“×/不通过”。</w:t>
      </w:r>
    </w:p>
    <w:p>
      <w:pPr>
        <w:shd w:val="clear" w:color="auto" w:fill="FFFFFF"/>
        <w:spacing w:line="4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在结论中按“一项否决”的原则，只有全部是√/通过的，填写“合格”；只要其中有一项是×/不通过的，填写“不合格”。</w:t>
      </w:r>
    </w:p>
    <w:p>
      <w:pPr>
        <w:shd w:val="clear" w:color="auto" w:fill="FFFFFF"/>
        <w:spacing w:line="480" w:lineRule="exact"/>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结论是合格的，才能进入下一轮；不合格的被淘汰。</w:t>
      </w:r>
    </w:p>
    <w:p>
      <w:pPr>
        <w:jc w:val="left"/>
        <w:rPr>
          <w:rFonts w:hint="eastAsia" w:ascii="仿宋_GB2312" w:hAnsi="仿宋_GB2312" w:eastAsia="仿宋_GB2312" w:cs="仿宋_GB2312"/>
          <w:b/>
          <w:sz w:val="32"/>
          <w:szCs w:val="32"/>
        </w:rPr>
      </w:pPr>
      <w:r>
        <w:rPr>
          <w:rFonts w:hint="default" w:ascii="Times New Roman" w:hAnsi="Times New Roman" w:cs="Times New Roman"/>
          <w:b/>
          <w:sz w:val="36"/>
          <w:szCs w:val="36"/>
        </w:rPr>
        <w:br w:type="page"/>
      </w:r>
      <w:bookmarkStart w:id="3" w:name="_Toc217446103"/>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sz w:val="32"/>
          <w:szCs w:val="32"/>
          <w:lang w:val="en-US" w:eastAsia="zh-CN"/>
        </w:rPr>
        <w:t>评分</w:t>
      </w:r>
      <w:r>
        <w:rPr>
          <w:rFonts w:hint="eastAsia" w:ascii="仿宋_GB2312" w:hAnsi="仿宋_GB2312" w:eastAsia="仿宋_GB2312" w:cs="仿宋_GB2312"/>
          <w:b/>
          <w:sz w:val="32"/>
          <w:szCs w:val="32"/>
        </w:rPr>
        <w:t>细则及标准</w:t>
      </w:r>
      <w:bookmarkEnd w:id="3"/>
    </w:p>
    <w:p>
      <w:pPr>
        <w:jc w:val="center"/>
        <w:rPr>
          <w:rFonts w:hint="default" w:ascii="Times New Roman" w:hAnsi="Times New Roman" w:cs="Times New Roman"/>
          <w:sz w:val="36"/>
          <w:szCs w:val="36"/>
        </w:rPr>
      </w:pPr>
      <w:r>
        <w:rPr>
          <w:rFonts w:hint="default" w:ascii="Times New Roman" w:hAnsi="Times New Roman" w:cs="Times New Roman"/>
          <w:b/>
          <w:sz w:val="36"/>
          <w:szCs w:val="36"/>
        </w:rPr>
        <w:t>综合评分表</w:t>
      </w:r>
    </w:p>
    <w:p>
      <w:pPr>
        <w:tabs>
          <w:tab w:val="left" w:pos="-94"/>
          <w:tab w:val="left" w:pos="1620"/>
        </w:tabs>
        <w:adjustRightInd w:val="0"/>
        <w:spacing w:line="360" w:lineRule="auto"/>
        <w:ind w:left="23" w:leftChars="11"/>
        <w:jc w:val="center"/>
        <w:textAlignment w:val="baseline"/>
        <w:rPr>
          <w:rFonts w:ascii="宋体" w:hAnsi="宋体"/>
          <w:szCs w:val="21"/>
        </w:rPr>
      </w:pPr>
      <w:bookmarkStart w:id="4" w:name="_Toc6019_WPSOffice_Level3"/>
      <w:r>
        <w:rPr>
          <w:rFonts w:hint="eastAsia" w:ascii="宋体" w:hAnsi="宋体"/>
          <w:szCs w:val="21"/>
        </w:rPr>
        <w:t>（满分100分）</w:t>
      </w:r>
      <w:bookmarkEnd w:id="4"/>
    </w:p>
    <w:p>
      <w:pPr>
        <w:pStyle w:val="2"/>
      </w:pPr>
    </w:p>
    <w:tbl>
      <w:tblPr>
        <w:tblStyle w:val="8"/>
        <w:tblW w:w="100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177"/>
        <w:gridCol w:w="702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6" w:hRule="atLeast"/>
          <w:jc w:val="center"/>
        </w:trPr>
        <w:tc>
          <w:tcPr>
            <w:tcW w:w="702" w:type="dxa"/>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序号</w:t>
            </w:r>
          </w:p>
        </w:tc>
        <w:tc>
          <w:tcPr>
            <w:tcW w:w="1177" w:type="dxa"/>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评审内容</w:t>
            </w:r>
          </w:p>
        </w:tc>
        <w:tc>
          <w:tcPr>
            <w:tcW w:w="7028" w:type="dxa"/>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评  审  标  准</w:t>
            </w:r>
          </w:p>
        </w:tc>
        <w:tc>
          <w:tcPr>
            <w:tcW w:w="1134" w:type="dxa"/>
            <w:vAlign w:val="center"/>
          </w:tcPr>
          <w:p>
            <w:pPr>
              <w:snapToGrid w:val="0"/>
              <w:spacing w:line="440" w:lineRule="exact"/>
              <w:jc w:val="center"/>
              <w:rPr>
                <w:rFonts w:ascii="宋体" w:hAnsi="宋体" w:cs="宋体"/>
                <w:color w:val="000000"/>
                <w:sz w:val="24"/>
              </w:rPr>
            </w:pPr>
            <w:r>
              <w:rPr>
                <w:rFonts w:hint="eastAsia" w:ascii="宋体" w:hAnsi="宋体" w:cs="宋体"/>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jc w:val="center"/>
        </w:trPr>
        <w:tc>
          <w:tcPr>
            <w:tcW w:w="702" w:type="dxa"/>
            <w:vAlign w:val="center"/>
          </w:tcPr>
          <w:p>
            <w:pPr>
              <w:spacing w:line="300" w:lineRule="exact"/>
              <w:jc w:val="center"/>
              <w:rPr>
                <w:color w:val="000000"/>
                <w:sz w:val="24"/>
              </w:rPr>
            </w:pPr>
            <w:r>
              <w:rPr>
                <w:sz w:val="24"/>
              </w:rPr>
              <w:t>1</w:t>
            </w:r>
          </w:p>
        </w:tc>
        <w:tc>
          <w:tcPr>
            <w:tcW w:w="1177" w:type="dxa"/>
            <w:vAlign w:val="center"/>
          </w:tcPr>
          <w:p>
            <w:pPr>
              <w:spacing w:line="300" w:lineRule="exact"/>
              <w:jc w:val="center"/>
              <w:rPr>
                <w:color w:val="000000"/>
                <w:sz w:val="24"/>
              </w:rPr>
            </w:pPr>
            <w:r>
              <w:rPr>
                <w:sz w:val="24"/>
              </w:rPr>
              <w:t>采购需求响应情况</w:t>
            </w:r>
            <w:r>
              <w:rPr>
                <w:color w:val="000000"/>
                <w:sz w:val="24"/>
              </w:rPr>
              <w:t>（</w:t>
            </w:r>
            <w:r>
              <w:rPr>
                <w:rFonts w:hint="eastAsia"/>
                <w:color w:val="000000"/>
                <w:sz w:val="24"/>
                <w:lang w:val="en-US" w:eastAsia="zh-CN"/>
              </w:rPr>
              <w:t>20</w:t>
            </w:r>
            <w:r>
              <w:rPr>
                <w:color w:val="000000"/>
                <w:sz w:val="24"/>
              </w:rPr>
              <w:t>分）</w:t>
            </w:r>
          </w:p>
        </w:tc>
        <w:tc>
          <w:tcPr>
            <w:tcW w:w="7028" w:type="dxa"/>
            <w:vAlign w:val="center"/>
          </w:tcPr>
          <w:p>
            <w:pPr>
              <w:autoSpaceDE w:val="0"/>
              <w:autoSpaceDN w:val="0"/>
              <w:adjustRightInd w:val="0"/>
              <w:spacing w:line="240" w:lineRule="auto"/>
              <w:rPr>
                <w:color w:val="000000"/>
                <w:sz w:val="24"/>
              </w:rPr>
            </w:pPr>
            <w:r>
              <w:rPr>
                <w:sz w:val="24"/>
              </w:rPr>
              <w:t>完全满足</w:t>
            </w:r>
            <w:r>
              <w:rPr>
                <w:rFonts w:hint="eastAsia"/>
                <w:sz w:val="24"/>
                <w:lang w:val="en-US" w:eastAsia="zh-CN"/>
              </w:rPr>
              <w:t>采购</w:t>
            </w:r>
            <w:r>
              <w:rPr>
                <w:sz w:val="24"/>
              </w:rPr>
              <w:t>文件</w:t>
            </w:r>
            <w:r>
              <w:rPr>
                <w:rFonts w:hint="eastAsia"/>
                <w:sz w:val="24"/>
                <w:lang w:eastAsia="zh-CN"/>
              </w:rPr>
              <w:t>（</w:t>
            </w:r>
            <w:r>
              <w:rPr>
                <w:rFonts w:hint="eastAsia"/>
                <w:sz w:val="24"/>
                <w:lang w:val="en-US" w:eastAsia="zh-CN"/>
              </w:rPr>
              <w:t>二至九）各项</w:t>
            </w:r>
            <w:r>
              <w:rPr>
                <w:sz w:val="24"/>
              </w:rPr>
              <w:t>要求</w:t>
            </w:r>
            <w:r>
              <w:rPr>
                <w:rFonts w:hint="eastAsia"/>
                <w:sz w:val="24"/>
                <w:lang w:val="en-US" w:eastAsia="zh-CN"/>
              </w:rPr>
              <w:t>的</w:t>
            </w:r>
            <w:r>
              <w:rPr>
                <w:sz w:val="24"/>
              </w:rPr>
              <w:t>，得20分；每</w:t>
            </w:r>
            <w:r>
              <w:rPr>
                <w:rFonts w:hint="eastAsia"/>
                <w:sz w:val="24"/>
                <w:lang w:val="en-US" w:eastAsia="zh-CN"/>
              </w:rPr>
              <w:t>有1</w:t>
            </w:r>
            <w:r>
              <w:rPr>
                <w:sz w:val="24"/>
              </w:rPr>
              <w:t>项不满足招标文件要求的，扣4分，扣完为止。</w:t>
            </w:r>
          </w:p>
        </w:tc>
        <w:tc>
          <w:tcPr>
            <w:tcW w:w="1134" w:type="dxa"/>
            <w:vAlign w:val="center"/>
          </w:tcPr>
          <w:p>
            <w:pPr>
              <w:spacing w:line="300" w:lineRule="exact"/>
              <w:jc w:val="center"/>
              <w:rPr>
                <w:color w:val="000000"/>
                <w:sz w:val="24"/>
              </w:rPr>
            </w:pPr>
            <w:r>
              <w:rPr>
                <w:color w:val="000000"/>
                <w:sz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3" w:hRule="atLeast"/>
          <w:jc w:val="center"/>
        </w:trPr>
        <w:tc>
          <w:tcPr>
            <w:tcW w:w="702" w:type="dxa"/>
            <w:vMerge w:val="restart"/>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2</w:t>
            </w:r>
          </w:p>
        </w:tc>
        <w:tc>
          <w:tcPr>
            <w:tcW w:w="1177" w:type="dxa"/>
            <w:vMerge w:val="restart"/>
            <w:vAlign w:val="center"/>
          </w:tcPr>
          <w:p>
            <w:pPr>
              <w:tabs>
                <w:tab w:val="left" w:pos="-94"/>
                <w:tab w:val="left" w:pos="1620"/>
              </w:tabs>
              <w:adjustRightInd w:val="0"/>
              <w:snapToGrid w:val="0"/>
              <w:spacing w:line="440" w:lineRule="exact"/>
              <w:jc w:val="center"/>
              <w:textAlignment w:val="baseline"/>
              <w:outlineLvl w:val="1"/>
              <w:rPr>
                <w:bCs/>
                <w:sz w:val="24"/>
              </w:rPr>
            </w:pPr>
            <w:r>
              <w:rPr>
                <w:bCs/>
                <w:sz w:val="24"/>
              </w:rPr>
              <w:t>综合实力</w:t>
            </w:r>
            <w:r>
              <w:rPr>
                <w:color w:val="000000"/>
                <w:sz w:val="24"/>
              </w:rPr>
              <w:t>（</w:t>
            </w:r>
            <w:r>
              <w:rPr>
                <w:rFonts w:hint="eastAsia"/>
                <w:color w:val="000000"/>
                <w:sz w:val="24"/>
                <w:lang w:val="en-US" w:eastAsia="zh-CN"/>
              </w:rPr>
              <w:t>14</w:t>
            </w:r>
            <w:r>
              <w:rPr>
                <w:color w:val="000000"/>
                <w:sz w:val="24"/>
              </w:rPr>
              <w:t>分）</w:t>
            </w:r>
          </w:p>
        </w:tc>
        <w:tc>
          <w:tcPr>
            <w:tcW w:w="7028" w:type="dxa"/>
            <w:vAlign w:val="center"/>
          </w:tcPr>
          <w:p>
            <w:pPr>
              <w:widowControl/>
              <w:spacing w:line="240" w:lineRule="auto"/>
              <w:rPr>
                <w:color w:val="000000"/>
                <w:sz w:val="24"/>
              </w:rPr>
            </w:pPr>
            <w:r>
              <w:rPr>
                <w:color w:val="000000"/>
                <w:sz w:val="24"/>
              </w:rPr>
              <w:t>投标人具有运输配送车不少于2辆，且至少1辆为冷藏运输车，满足者得</w:t>
            </w:r>
            <w:r>
              <w:rPr>
                <w:rFonts w:hint="eastAsia"/>
                <w:color w:val="000000"/>
                <w:sz w:val="24"/>
                <w:lang w:val="en-US" w:eastAsia="zh-CN"/>
              </w:rPr>
              <w:t>4</w:t>
            </w:r>
            <w:r>
              <w:rPr>
                <w:color w:val="000000"/>
                <w:sz w:val="24"/>
              </w:rPr>
              <w:t>分，每</w:t>
            </w:r>
            <w:r>
              <w:rPr>
                <w:rFonts w:hint="eastAsia"/>
                <w:color w:val="000000"/>
                <w:sz w:val="24"/>
                <w:lang w:val="en-US" w:eastAsia="zh-CN"/>
              </w:rPr>
              <w:t>少</w:t>
            </w:r>
            <w:r>
              <w:rPr>
                <w:color w:val="000000"/>
                <w:sz w:val="24"/>
              </w:rPr>
              <w:t>一辆</w:t>
            </w:r>
            <w:r>
              <w:rPr>
                <w:rFonts w:hint="eastAsia"/>
                <w:color w:val="000000"/>
                <w:sz w:val="24"/>
                <w:lang w:val="en-US" w:eastAsia="zh-CN"/>
              </w:rPr>
              <w:t>扣2</w:t>
            </w:r>
            <w:r>
              <w:rPr>
                <w:color w:val="000000"/>
                <w:sz w:val="24"/>
              </w:rPr>
              <w:t>分，</w:t>
            </w:r>
            <w:r>
              <w:rPr>
                <w:rFonts w:hint="eastAsia"/>
                <w:color w:val="000000"/>
                <w:sz w:val="24"/>
                <w:lang w:val="en-US" w:eastAsia="zh-CN"/>
              </w:rPr>
              <w:t>扣完为止</w:t>
            </w:r>
            <w:r>
              <w:rPr>
                <w:rFonts w:hint="eastAsia"/>
                <w:color w:val="000000"/>
                <w:sz w:val="24"/>
              </w:rPr>
              <w:t>。</w:t>
            </w:r>
            <w:bookmarkStart w:id="5" w:name="_Toc32105"/>
            <w:bookmarkStart w:id="6" w:name="_Toc24984"/>
            <w:bookmarkStart w:id="7" w:name="_Toc4106"/>
            <w:bookmarkStart w:id="8" w:name="_Toc21975"/>
            <w:bookmarkStart w:id="9" w:name="_Toc11215"/>
            <w:bookmarkStart w:id="10" w:name="_Toc18242"/>
            <w:bookmarkStart w:id="11" w:name="_Toc10721"/>
            <w:bookmarkStart w:id="12" w:name="_Toc1266"/>
            <w:bookmarkStart w:id="13" w:name="_Toc18058"/>
            <w:bookmarkStart w:id="14" w:name="_Toc10698"/>
            <w:bookmarkStart w:id="15" w:name="_Toc18585"/>
            <w:r>
              <w:rPr>
                <w:rFonts w:hint="eastAsia"/>
                <w:color w:val="000000"/>
                <w:sz w:val="24"/>
                <w:lang w:val="en-US" w:eastAsia="zh-CN"/>
              </w:rPr>
              <w:t>租赁的</w:t>
            </w:r>
            <w:r>
              <w:rPr>
                <w:color w:val="000000"/>
                <w:sz w:val="24"/>
              </w:rPr>
              <w:t>提供租赁协议，自有的须提供车辆行驶证等相关材料，携带原件审核</w:t>
            </w:r>
            <w:bookmarkEnd w:id="5"/>
            <w:bookmarkEnd w:id="6"/>
            <w:bookmarkEnd w:id="7"/>
            <w:bookmarkEnd w:id="8"/>
            <w:bookmarkEnd w:id="9"/>
            <w:bookmarkEnd w:id="10"/>
            <w:bookmarkEnd w:id="11"/>
            <w:bookmarkEnd w:id="12"/>
            <w:bookmarkEnd w:id="13"/>
            <w:r>
              <w:rPr>
                <w:rFonts w:hint="eastAsia"/>
                <w:color w:val="000000"/>
                <w:sz w:val="24"/>
                <w:lang w:eastAsia="zh-CN"/>
              </w:rPr>
              <w:t>，</w:t>
            </w:r>
            <w:r>
              <w:rPr>
                <w:color w:val="000000"/>
                <w:sz w:val="24"/>
              </w:rPr>
              <w:t>无原件不得分。</w:t>
            </w:r>
            <w:bookmarkEnd w:id="14"/>
            <w:bookmarkEnd w:id="15"/>
            <w:r>
              <w:rPr>
                <w:color w:val="000000"/>
                <w:sz w:val="24"/>
              </w:rPr>
              <w:t>（不提供不得分）</w:t>
            </w:r>
          </w:p>
        </w:tc>
        <w:tc>
          <w:tcPr>
            <w:tcW w:w="1134" w:type="dxa"/>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w:t>
            </w:r>
            <w:r>
              <w:rPr>
                <w:rFonts w:hint="eastAsia"/>
                <w:color w:val="000000"/>
                <w:sz w:val="24"/>
                <w:lang w:val="en-US" w:eastAsia="zh-CN"/>
              </w:rPr>
              <w:t>4</w:t>
            </w:r>
            <w:r>
              <w:rPr>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702" w:type="dxa"/>
            <w:vMerge w:val="continue"/>
            <w:vAlign w:val="center"/>
          </w:tcPr>
          <w:p>
            <w:pPr>
              <w:tabs>
                <w:tab w:val="left" w:pos="-94"/>
                <w:tab w:val="left" w:pos="1620"/>
              </w:tabs>
              <w:adjustRightInd w:val="0"/>
              <w:snapToGrid w:val="0"/>
              <w:spacing w:line="440" w:lineRule="exact"/>
              <w:jc w:val="center"/>
              <w:textAlignment w:val="baseline"/>
              <w:outlineLvl w:val="1"/>
              <w:rPr>
                <w:sz w:val="24"/>
              </w:rPr>
            </w:pPr>
            <w:bookmarkStart w:id="16" w:name="_Toc8593"/>
            <w:bookmarkStart w:id="17" w:name="_Toc26082"/>
            <w:bookmarkStart w:id="18" w:name="_Toc23624"/>
            <w:bookmarkStart w:id="19" w:name="_Toc12617"/>
            <w:bookmarkStart w:id="20" w:name="_Toc3329"/>
            <w:bookmarkStart w:id="21" w:name="_Toc20409"/>
            <w:bookmarkStart w:id="22" w:name="_Toc20511"/>
            <w:bookmarkStart w:id="23" w:name="_Toc30692"/>
            <w:bookmarkStart w:id="24" w:name="_Toc23930"/>
            <w:bookmarkStart w:id="25" w:name="_Toc6254"/>
            <w:bookmarkStart w:id="26" w:name="_Toc17633"/>
          </w:p>
        </w:tc>
        <w:tc>
          <w:tcPr>
            <w:tcW w:w="1177" w:type="dxa"/>
            <w:vMerge w:val="continue"/>
            <w:vAlign w:val="center"/>
          </w:tcPr>
          <w:p>
            <w:pPr>
              <w:tabs>
                <w:tab w:val="left" w:pos="-94"/>
                <w:tab w:val="left" w:pos="1620"/>
              </w:tabs>
              <w:adjustRightInd w:val="0"/>
              <w:snapToGrid w:val="0"/>
              <w:spacing w:line="440" w:lineRule="exact"/>
              <w:jc w:val="center"/>
              <w:textAlignment w:val="baseline"/>
              <w:outlineLvl w:val="1"/>
              <w:rPr>
                <w:bCs/>
                <w:sz w:val="24"/>
              </w:rPr>
            </w:pPr>
          </w:p>
        </w:tc>
        <w:tc>
          <w:tcPr>
            <w:tcW w:w="7028" w:type="dxa"/>
            <w:vAlign w:val="center"/>
          </w:tcPr>
          <w:p>
            <w:pPr>
              <w:autoSpaceDE w:val="0"/>
              <w:autoSpaceDN w:val="0"/>
              <w:adjustRightInd w:val="0"/>
              <w:spacing w:line="240" w:lineRule="auto"/>
              <w:rPr>
                <w:sz w:val="24"/>
              </w:rPr>
            </w:pPr>
            <w:bookmarkStart w:id="27" w:name="_Toc1680"/>
            <w:bookmarkStart w:id="28" w:name="_Toc6604"/>
            <w:bookmarkStart w:id="29" w:name="_Toc21410"/>
            <w:bookmarkStart w:id="30" w:name="_Toc16906"/>
            <w:bookmarkStart w:id="31" w:name="_Toc27860"/>
            <w:bookmarkStart w:id="32" w:name="_Toc22062"/>
            <w:bookmarkStart w:id="33" w:name="_Toc15423"/>
            <w:bookmarkStart w:id="34" w:name="_Toc30462"/>
            <w:bookmarkStart w:id="35" w:name="_Toc30139"/>
            <w:bookmarkStart w:id="36" w:name="_Toc3109"/>
            <w:bookmarkStart w:id="37" w:name="_Toc5089"/>
            <w:r>
              <w:rPr>
                <w:color w:val="000000"/>
                <w:sz w:val="24"/>
              </w:rPr>
              <w:t>投标人</w:t>
            </w:r>
            <w:bookmarkEnd w:id="27"/>
            <w:bookmarkEnd w:id="28"/>
            <w:bookmarkEnd w:id="29"/>
            <w:bookmarkEnd w:id="30"/>
            <w:bookmarkEnd w:id="31"/>
            <w:bookmarkEnd w:id="32"/>
            <w:bookmarkEnd w:id="33"/>
            <w:bookmarkEnd w:id="34"/>
            <w:bookmarkEnd w:id="35"/>
            <w:bookmarkEnd w:id="36"/>
            <w:bookmarkEnd w:id="37"/>
            <w:r>
              <w:rPr>
                <w:color w:val="000000"/>
                <w:sz w:val="24"/>
              </w:rPr>
              <w:t>需具备</w:t>
            </w:r>
            <w:r>
              <w:rPr>
                <w:rFonts w:hint="eastAsia"/>
                <w:color w:val="000000"/>
                <w:sz w:val="24"/>
                <w:lang w:val="en-US" w:eastAsia="zh-CN"/>
              </w:rPr>
              <w:t>有效期内I</w:t>
            </w:r>
            <w:r>
              <w:rPr>
                <w:rFonts w:hint="eastAsia"/>
                <w:color w:val="000000"/>
                <w:sz w:val="24"/>
              </w:rPr>
              <w:t>SO28000供应链安全管理体系证书，</w:t>
            </w:r>
            <w:r>
              <w:rPr>
                <w:color w:val="000000"/>
                <w:sz w:val="24"/>
              </w:rPr>
              <w:t>携带原件审核及相关网站截图，满足者得</w:t>
            </w:r>
            <w:r>
              <w:rPr>
                <w:rFonts w:hint="eastAsia"/>
                <w:color w:val="000000"/>
                <w:sz w:val="24"/>
                <w:lang w:val="en-US" w:eastAsia="zh-CN"/>
              </w:rPr>
              <w:t>5</w:t>
            </w:r>
            <w:r>
              <w:rPr>
                <w:rFonts w:hint="eastAsia"/>
                <w:color w:val="000000"/>
                <w:sz w:val="24"/>
              </w:rPr>
              <w:t>分</w:t>
            </w:r>
            <w:r>
              <w:rPr>
                <w:color w:val="000000"/>
                <w:sz w:val="24"/>
              </w:rPr>
              <w:t>。（不提供不得分）</w:t>
            </w:r>
          </w:p>
        </w:tc>
        <w:tc>
          <w:tcPr>
            <w:tcW w:w="1134" w:type="dxa"/>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w:t>
            </w:r>
            <w:r>
              <w:rPr>
                <w:rFonts w:hint="eastAsia"/>
                <w:color w:val="000000"/>
                <w:sz w:val="24"/>
                <w:lang w:val="en-US" w:eastAsia="zh-CN"/>
              </w:rPr>
              <w:t>5</w:t>
            </w:r>
            <w:r>
              <w:rPr>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702" w:type="dxa"/>
            <w:vMerge w:val="continue"/>
            <w:vAlign w:val="center"/>
          </w:tcPr>
          <w:p>
            <w:pPr>
              <w:tabs>
                <w:tab w:val="left" w:pos="-94"/>
                <w:tab w:val="left" w:pos="1620"/>
              </w:tabs>
              <w:adjustRightInd w:val="0"/>
              <w:snapToGrid w:val="0"/>
              <w:spacing w:line="440" w:lineRule="exact"/>
              <w:jc w:val="center"/>
              <w:textAlignment w:val="baseline"/>
              <w:outlineLvl w:val="1"/>
              <w:rPr>
                <w:sz w:val="24"/>
              </w:rPr>
            </w:pPr>
          </w:p>
        </w:tc>
        <w:tc>
          <w:tcPr>
            <w:tcW w:w="1177" w:type="dxa"/>
            <w:vMerge w:val="continue"/>
            <w:vAlign w:val="center"/>
          </w:tcPr>
          <w:p>
            <w:pPr>
              <w:tabs>
                <w:tab w:val="left" w:pos="-94"/>
                <w:tab w:val="left" w:pos="1620"/>
              </w:tabs>
              <w:adjustRightInd w:val="0"/>
              <w:snapToGrid w:val="0"/>
              <w:spacing w:line="440" w:lineRule="exact"/>
              <w:jc w:val="center"/>
              <w:textAlignment w:val="baseline"/>
              <w:outlineLvl w:val="1"/>
              <w:rPr>
                <w:bCs/>
                <w:sz w:val="24"/>
              </w:rPr>
            </w:pPr>
          </w:p>
        </w:tc>
        <w:tc>
          <w:tcPr>
            <w:tcW w:w="7028" w:type="dxa"/>
            <w:vAlign w:val="center"/>
          </w:tcPr>
          <w:p>
            <w:pPr>
              <w:tabs>
                <w:tab w:val="left" w:pos="-94"/>
                <w:tab w:val="left" w:pos="1620"/>
              </w:tabs>
              <w:adjustRightInd w:val="0"/>
              <w:snapToGrid w:val="0"/>
              <w:spacing w:line="240" w:lineRule="auto"/>
              <w:textAlignment w:val="baseline"/>
              <w:outlineLvl w:val="1"/>
              <w:rPr>
                <w:sz w:val="24"/>
              </w:rPr>
            </w:pPr>
            <w:r>
              <w:rPr>
                <w:sz w:val="24"/>
              </w:rPr>
              <w:t>投标人具有食品卫生安全检验检测能力</w:t>
            </w:r>
            <w:r>
              <w:rPr>
                <w:rFonts w:hint="eastAsia"/>
                <w:sz w:val="24"/>
                <w:lang w:eastAsia="zh-CN"/>
              </w:rPr>
              <w:t>、</w:t>
            </w:r>
            <w:r>
              <w:rPr>
                <w:rFonts w:hint="eastAsia"/>
                <w:sz w:val="24"/>
              </w:rPr>
              <w:t>农副产</w:t>
            </w:r>
            <w:r>
              <w:rPr>
                <w:sz w:val="24"/>
              </w:rPr>
              <w:t>品农药残留检测</w:t>
            </w:r>
            <w:r>
              <w:rPr>
                <w:rFonts w:hint="eastAsia"/>
                <w:sz w:val="24"/>
              </w:rPr>
              <w:t>能力，</w:t>
            </w:r>
            <w:r>
              <w:rPr>
                <w:sz w:val="24"/>
              </w:rPr>
              <w:t>需提供相关检测设备的</w:t>
            </w:r>
            <w:r>
              <w:rPr>
                <w:rFonts w:hint="eastAsia"/>
                <w:sz w:val="24"/>
              </w:rPr>
              <w:t>购置</w:t>
            </w:r>
            <w:r>
              <w:rPr>
                <w:sz w:val="24"/>
              </w:rPr>
              <w:t>发票原件</w:t>
            </w:r>
            <w:r>
              <w:rPr>
                <w:rFonts w:hint="eastAsia"/>
                <w:sz w:val="24"/>
                <w:lang w:val="en-US" w:eastAsia="zh-CN"/>
              </w:rPr>
              <w:t>和设备说明书原件</w:t>
            </w:r>
            <w:r>
              <w:rPr>
                <w:rFonts w:hint="eastAsia"/>
                <w:sz w:val="24"/>
              </w:rPr>
              <w:t>，</w:t>
            </w:r>
            <w:r>
              <w:rPr>
                <w:sz w:val="24"/>
              </w:rPr>
              <w:t>满足者得</w:t>
            </w:r>
            <w:r>
              <w:rPr>
                <w:rFonts w:hint="eastAsia"/>
                <w:sz w:val="24"/>
              </w:rPr>
              <w:t>5</w:t>
            </w:r>
            <w:r>
              <w:rPr>
                <w:sz w:val="24"/>
              </w:rPr>
              <w:t>分。</w:t>
            </w:r>
            <w:r>
              <w:rPr>
                <w:color w:val="000000"/>
                <w:sz w:val="24"/>
              </w:rPr>
              <w:t>（不提供不得分）</w:t>
            </w:r>
          </w:p>
        </w:tc>
        <w:tc>
          <w:tcPr>
            <w:tcW w:w="1134" w:type="dxa"/>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w:t>
            </w:r>
            <w:r>
              <w:rPr>
                <w:rFonts w:hint="eastAsia"/>
                <w:color w:val="000000"/>
                <w:sz w:val="24"/>
                <w:lang w:val="en-US" w:eastAsia="zh-CN"/>
              </w:rPr>
              <w:t>5</w:t>
            </w:r>
            <w:r>
              <w:rPr>
                <w:color w:val="000000"/>
                <w:sz w:val="24"/>
              </w:rPr>
              <w:t>分）</w:t>
            </w:r>
          </w:p>
        </w:tc>
      </w:tr>
      <w:bookmarkEnd w:id="16"/>
      <w:bookmarkEnd w:id="17"/>
      <w:bookmarkEnd w:id="18"/>
      <w:bookmarkEnd w:id="19"/>
      <w:bookmarkEnd w:id="20"/>
      <w:bookmarkEnd w:id="21"/>
      <w:bookmarkEnd w:id="22"/>
      <w:bookmarkEnd w:id="23"/>
      <w:bookmarkEnd w:id="24"/>
      <w:bookmarkEnd w:id="25"/>
      <w:bookmark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02" w:type="dxa"/>
            <w:vAlign w:val="center"/>
          </w:tcPr>
          <w:p>
            <w:pPr>
              <w:tabs>
                <w:tab w:val="left" w:pos="-94"/>
                <w:tab w:val="left" w:pos="1620"/>
              </w:tabs>
              <w:adjustRightInd w:val="0"/>
              <w:snapToGrid w:val="0"/>
              <w:spacing w:line="440" w:lineRule="exact"/>
              <w:jc w:val="center"/>
              <w:textAlignment w:val="baseline"/>
              <w:outlineLvl w:val="1"/>
              <w:rPr>
                <w:color w:val="000000"/>
                <w:sz w:val="24"/>
              </w:rPr>
            </w:pPr>
            <w:r>
              <w:rPr>
                <w:color w:val="000000"/>
                <w:sz w:val="24"/>
              </w:rPr>
              <w:t>3</w:t>
            </w:r>
          </w:p>
        </w:tc>
        <w:tc>
          <w:tcPr>
            <w:tcW w:w="1177" w:type="dxa"/>
            <w:vAlign w:val="center"/>
          </w:tcPr>
          <w:p>
            <w:pPr>
              <w:widowControl/>
              <w:spacing w:line="440" w:lineRule="exact"/>
              <w:jc w:val="center"/>
              <w:rPr>
                <w:color w:val="000000"/>
                <w:sz w:val="24"/>
              </w:rPr>
            </w:pPr>
            <w:r>
              <w:rPr>
                <w:color w:val="000000"/>
                <w:sz w:val="24"/>
              </w:rPr>
              <w:t>业</w:t>
            </w:r>
            <w:r>
              <w:rPr>
                <w:rFonts w:hint="eastAsia"/>
                <w:color w:val="000000"/>
                <w:sz w:val="24"/>
              </w:rPr>
              <w:t xml:space="preserve"> </w:t>
            </w:r>
            <w:r>
              <w:rPr>
                <w:color w:val="000000"/>
                <w:sz w:val="24"/>
              </w:rPr>
              <w:t>绩</w:t>
            </w:r>
          </w:p>
          <w:p>
            <w:pPr>
              <w:widowControl/>
              <w:spacing w:line="440" w:lineRule="exact"/>
              <w:jc w:val="center"/>
              <w:rPr>
                <w:color w:val="000000"/>
                <w:sz w:val="24"/>
              </w:rPr>
            </w:pPr>
            <w:r>
              <w:rPr>
                <w:color w:val="000000"/>
                <w:sz w:val="24"/>
              </w:rPr>
              <w:t>（</w:t>
            </w:r>
            <w:r>
              <w:rPr>
                <w:rFonts w:hint="eastAsia"/>
                <w:color w:val="000000"/>
                <w:sz w:val="24"/>
                <w:lang w:val="en-US" w:eastAsia="zh-CN"/>
              </w:rPr>
              <w:t>6</w:t>
            </w:r>
            <w:r>
              <w:rPr>
                <w:color w:val="000000"/>
                <w:sz w:val="24"/>
              </w:rPr>
              <w:t>分）</w:t>
            </w:r>
          </w:p>
        </w:tc>
        <w:tc>
          <w:tcPr>
            <w:tcW w:w="7028" w:type="dxa"/>
            <w:vAlign w:val="center"/>
          </w:tcPr>
          <w:p>
            <w:pPr>
              <w:tabs>
                <w:tab w:val="left" w:pos="-94"/>
                <w:tab w:val="left" w:pos="1620"/>
              </w:tabs>
              <w:adjustRightInd w:val="0"/>
              <w:snapToGrid w:val="0"/>
              <w:spacing w:line="240" w:lineRule="auto"/>
              <w:jc w:val="left"/>
              <w:textAlignment w:val="baseline"/>
              <w:outlineLvl w:val="1"/>
              <w:rPr>
                <w:color w:val="000000"/>
                <w:sz w:val="24"/>
              </w:rPr>
            </w:pPr>
            <w:bookmarkStart w:id="38" w:name="_Toc13365"/>
            <w:bookmarkStart w:id="39" w:name="_Toc31515"/>
            <w:bookmarkStart w:id="40" w:name="_Toc9954"/>
            <w:bookmarkStart w:id="41" w:name="_Toc22283"/>
            <w:bookmarkStart w:id="42" w:name="_Toc1483"/>
            <w:bookmarkStart w:id="43" w:name="_Toc16119"/>
            <w:bookmarkStart w:id="44" w:name="_Toc14820"/>
            <w:bookmarkStart w:id="45" w:name="_Toc29710"/>
            <w:bookmarkStart w:id="46" w:name="_Toc29783"/>
            <w:bookmarkStart w:id="47" w:name="_Toc29051"/>
            <w:bookmarkStart w:id="48" w:name="_Toc31586"/>
            <w:r>
              <w:rPr>
                <w:color w:val="000000"/>
                <w:sz w:val="24"/>
              </w:rPr>
              <w:t>投标人具有</w:t>
            </w:r>
            <w:r>
              <w:rPr>
                <w:rFonts w:hint="eastAsia"/>
                <w:color w:val="000000"/>
                <w:sz w:val="24"/>
                <w:lang w:val="en-US" w:eastAsia="zh-CN"/>
              </w:rPr>
              <w:t>2021年以来</w:t>
            </w:r>
            <w:r>
              <w:rPr>
                <w:color w:val="000000"/>
                <w:sz w:val="24"/>
              </w:rPr>
              <w:t>类似食品配送服务项目业绩，每提供一</w:t>
            </w:r>
            <w:r>
              <w:rPr>
                <w:rFonts w:hint="eastAsia"/>
                <w:color w:val="000000"/>
                <w:sz w:val="24"/>
                <w:lang w:val="en-US" w:eastAsia="zh-CN"/>
              </w:rPr>
              <w:t>个</w:t>
            </w:r>
            <w:r>
              <w:rPr>
                <w:color w:val="000000"/>
                <w:sz w:val="24"/>
              </w:rPr>
              <w:t>项</w:t>
            </w:r>
            <w:r>
              <w:rPr>
                <w:rFonts w:hint="eastAsia"/>
                <w:color w:val="000000"/>
                <w:sz w:val="24"/>
                <w:lang w:val="en-US" w:eastAsia="zh-CN"/>
              </w:rPr>
              <w:t>目业绩</w:t>
            </w:r>
            <w:r>
              <w:rPr>
                <w:color w:val="000000"/>
                <w:sz w:val="24"/>
              </w:rPr>
              <w:t>得</w:t>
            </w:r>
            <w:r>
              <w:rPr>
                <w:rFonts w:hint="eastAsia"/>
                <w:color w:val="000000"/>
                <w:sz w:val="24"/>
                <w:lang w:val="en-US" w:eastAsia="zh-CN"/>
              </w:rPr>
              <w:t>2</w:t>
            </w:r>
            <w:r>
              <w:rPr>
                <w:color w:val="000000"/>
                <w:sz w:val="24"/>
              </w:rPr>
              <w:t>分，满分</w:t>
            </w:r>
            <w:r>
              <w:rPr>
                <w:rFonts w:hint="eastAsia"/>
                <w:color w:val="000000"/>
                <w:sz w:val="24"/>
                <w:lang w:val="en-US" w:eastAsia="zh-CN"/>
              </w:rPr>
              <w:t>6</w:t>
            </w:r>
            <w:r>
              <w:rPr>
                <w:color w:val="000000"/>
                <w:sz w:val="24"/>
              </w:rPr>
              <w:t>分。注：提供合同复印件加盖公章，并提供所配送单位原始单据或银行公户转账明细（原件备查）。</w:t>
            </w:r>
            <w:bookmarkEnd w:id="38"/>
            <w:bookmarkEnd w:id="39"/>
            <w:bookmarkEnd w:id="40"/>
            <w:bookmarkEnd w:id="41"/>
            <w:bookmarkEnd w:id="42"/>
            <w:bookmarkEnd w:id="43"/>
            <w:bookmarkEnd w:id="44"/>
            <w:bookmarkEnd w:id="45"/>
            <w:bookmarkEnd w:id="46"/>
            <w:bookmarkEnd w:id="47"/>
            <w:bookmarkEnd w:id="48"/>
            <w:r>
              <w:rPr>
                <w:color w:val="000000"/>
                <w:sz w:val="24"/>
              </w:rPr>
              <w:t>（不提供不得分）</w:t>
            </w:r>
          </w:p>
        </w:tc>
        <w:tc>
          <w:tcPr>
            <w:tcW w:w="1134" w:type="dxa"/>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w:t>
            </w:r>
            <w:r>
              <w:rPr>
                <w:rFonts w:hint="eastAsia"/>
                <w:color w:val="000000"/>
                <w:sz w:val="24"/>
                <w:lang w:val="en-US" w:eastAsia="zh-CN"/>
              </w:rPr>
              <w:t>6</w:t>
            </w:r>
            <w:r>
              <w:rPr>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jc w:val="center"/>
        </w:trPr>
        <w:tc>
          <w:tcPr>
            <w:tcW w:w="702" w:type="dxa"/>
            <w:vAlign w:val="center"/>
          </w:tcPr>
          <w:p>
            <w:pPr>
              <w:tabs>
                <w:tab w:val="left" w:pos="-94"/>
                <w:tab w:val="left" w:pos="1620"/>
              </w:tabs>
              <w:adjustRightInd w:val="0"/>
              <w:snapToGrid w:val="0"/>
              <w:spacing w:line="440" w:lineRule="exact"/>
              <w:jc w:val="center"/>
              <w:textAlignment w:val="baseline"/>
              <w:outlineLvl w:val="1"/>
              <w:rPr>
                <w:color w:val="000000"/>
                <w:sz w:val="24"/>
              </w:rPr>
            </w:pPr>
            <w:r>
              <w:rPr>
                <w:color w:val="000000"/>
                <w:sz w:val="24"/>
              </w:rPr>
              <w:t>4</w:t>
            </w:r>
          </w:p>
        </w:tc>
        <w:tc>
          <w:tcPr>
            <w:tcW w:w="1177" w:type="dxa"/>
            <w:vAlign w:val="center"/>
          </w:tcPr>
          <w:p>
            <w:pPr>
              <w:snapToGrid w:val="0"/>
              <w:spacing w:line="440" w:lineRule="exact"/>
              <w:jc w:val="center"/>
              <w:rPr>
                <w:color w:val="000000"/>
                <w:sz w:val="24"/>
              </w:rPr>
            </w:pPr>
            <w:r>
              <w:rPr>
                <w:rFonts w:hint="eastAsia"/>
                <w:color w:val="000000"/>
                <w:sz w:val="24"/>
                <w:lang w:val="en-US" w:eastAsia="zh-CN"/>
              </w:rPr>
              <w:t>应急方案</w:t>
            </w:r>
            <w:r>
              <w:rPr>
                <w:color w:val="000000"/>
                <w:sz w:val="24"/>
              </w:rPr>
              <w:t xml:space="preserve">  （</w:t>
            </w:r>
            <w:r>
              <w:rPr>
                <w:rFonts w:hint="eastAsia"/>
                <w:color w:val="000000"/>
                <w:sz w:val="24"/>
                <w:lang w:val="en-US" w:eastAsia="zh-CN"/>
              </w:rPr>
              <w:t>1</w:t>
            </w:r>
            <w:r>
              <w:rPr>
                <w:rFonts w:hint="eastAsia"/>
                <w:color w:val="000000"/>
                <w:sz w:val="24"/>
              </w:rPr>
              <w:t>0</w:t>
            </w:r>
            <w:r>
              <w:rPr>
                <w:color w:val="000000"/>
                <w:sz w:val="24"/>
              </w:rPr>
              <w:t>分）</w:t>
            </w:r>
          </w:p>
        </w:tc>
        <w:tc>
          <w:tcPr>
            <w:tcW w:w="7028" w:type="dxa"/>
            <w:vAlign w:val="center"/>
          </w:tcPr>
          <w:p>
            <w:pPr>
              <w:snapToGrid w:val="0"/>
              <w:spacing w:line="240" w:lineRule="auto"/>
              <w:rPr>
                <w:color w:val="000000"/>
                <w:sz w:val="24"/>
              </w:rPr>
            </w:pPr>
            <w:r>
              <w:rPr>
                <w:sz w:val="24"/>
              </w:rPr>
              <w:t>根据投标人针对本项目提供的</w:t>
            </w:r>
            <w:r>
              <w:rPr>
                <w:rFonts w:hint="eastAsia"/>
                <w:color w:val="000000"/>
                <w:sz w:val="24"/>
                <w:lang w:val="en-US" w:eastAsia="zh-CN"/>
              </w:rPr>
              <w:t>应急</w:t>
            </w:r>
            <w:r>
              <w:rPr>
                <w:color w:val="000000"/>
                <w:sz w:val="24"/>
              </w:rPr>
              <w:t>方案（包括但不限于</w:t>
            </w:r>
            <w:r>
              <w:rPr>
                <w:rFonts w:hint="eastAsia"/>
                <w:color w:val="000000"/>
                <w:sz w:val="24"/>
                <w:lang w:val="en-US" w:eastAsia="zh-CN"/>
              </w:rPr>
              <w:t>极端</w:t>
            </w:r>
            <w:r>
              <w:rPr>
                <w:color w:val="000000"/>
                <w:sz w:val="24"/>
              </w:rPr>
              <w:t>天气、</w:t>
            </w:r>
            <w:r>
              <w:rPr>
                <w:rFonts w:hint="eastAsia"/>
                <w:color w:val="000000"/>
                <w:sz w:val="24"/>
                <w:lang w:val="en-US" w:eastAsia="zh-CN"/>
              </w:rPr>
              <w:t>车辆故障</w:t>
            </w:r>
            <w:r>
              <w:rPr>
                <w:rFonts w:hint="eastAsia"/>
                <w:color w:val="000000"/>
                <w:sz w:val="24"/>
                <w:lang w:eastAsia="zh-CN"/>
              </w:rPr>
              <w:t>、</w:t>
            </w:r>
            <w:r>
              <w:rPr>
                <w:rFonts w:hint="eastAsia"/>
                <w:color w:val="000000"/>
                <w:sz w:val="24"/>
                <w:lang w:val="en-US" w:eastAsia="zh-CN"/>
              </w:rPr>
              <w:t>疫情防控、库存短缺等情况下</w:t>
            </w:r>
            <w:r>
              <w:rPr>
                <w:color w:val="000000"/>
                <w:sz w:val="24"/>
              </w:rPr>
              <w:t>应急配送预案）</w:t>
            </w:r>
            <w:r>
              <w:rPr>
                <w:sz w:val="24"/>
              </w:rPr>
              <w:t>进行评价：</w:t>
            </w:r>
            <w:r>
              <w:rPr>
                <w:rFonts w:hint="eastAsia"/>
                <w:color w:val="000000"/>
                <w:sz w:val="24"/>
                <w:lang w:val="en-US" w:eastAsia="zh-CN"/>
              </w:rPr>
              <w:t>方案</w:t>
            </w:r>
            <w:r>
              <w:rPr>
                <w:color w:val="000000"/>
                <w:sz w:val="24"/>
              </w:rPr>
              <w:t>完整、合理、可行得（</w:t>
            </w:r>
            <w:r>
              <w:rPr>
                <w:rFonts w:hint="eastAsia"/>
                <w:color w:val="000000"/>
                <w:sz w:val="24"/>
              </w:rPr>
              <w:t>6</w:t>
            </w:r>
            <w:r>
              <w:rPr>
                <w:color w:val="000000"/>
                <w:sz w:val="24"/>
              </w:rPr>
              <w:t>.1</w:t>
            </w:r>
            <w:r>
              <w:rPr>
                <w:rFonts w:hint="eastAsia"/>
                <w:color w:val="000000"/>
                <w:sz w:val="24"/>
              </w:rPr>
              <w:t>~</w:t>
            </w:r>
            <w:r>
              <w:rPr>
                <w:color w:val="000000"/>
                <w:sz w:val="24"/>
              </w:rPr>
              <w:t>1</w:t>
            </w:r>
            <w:r>
              <w:rPr>
                <w:rFonts w:hint="eastAsia"/>
                <w:color w:val="000000"/>
                <w:sz w:val="24"/>
              </w:rPr>
              <w:t>0.0</w:t>
            </w:r>
            <w:r>
              <w:rPr>
                <w:color w:val="000000"/>
                <w:sz w:val="24"/>
              </w:rPr>
              <w:t>）分；较合理、内容基本可行的得（</w:t>
            </w:r>
            <w:r>
              <w:rPr>
                <w:rFonts w:hint="eastAsia"/>
                <w:color w:val="000000"/>
                <w:sz w:val="24"/>
              </w:rPr>
              <w:t>2</w:t>
            </w:r>
            <w:r>
              <w:rPr>
                <w:color w:val="000000"/>
                <w:sz w:val="24"/>
              </w:rPr>
              <w:t>.1</w:t>
            </w:r>
            <w:r>
              <w:rPr>
                <w:rFonts w:hint="eastAsia"/>
                <w:color w:val="000000"/>
                <w:sz w:val="24"/>
              </w:rPr>
              <w:t>~6</w:t>
            </w:r>
            <w:r>
              <w:rPr>
                <w:color w:val="000000"/>
                <w:sz w:val="24"/>
              </w:rPr>
              <w:t>.0</w:t>
            </w:r>
            <w:r>
              <w:rPr>
                <w:rFonts w:hint="eastAsia"/>
                <w:color w:val="000000"/>
                <w:sz w:val="24"/>
              </w:rPr>
              <w:t>）</w:t>
            </w:r>
            <w:r>
              <w:rPr>
                <w:color w:val="000000"/>
                <w:sz w:val="24"/>
              </w:rPr>
              <w:t>分；方案内容不全、可行性较差得（0.1~</w:t>
            </w:r>
            <w:r>
              <w:rPr>
                <w:rFonts w:hint="eastAsia"/>
                <w:color w:val="000000"/>
                <w:sz w:val="24"/>
              </w:rPr>
              <w:t>2</w:t>
            </w:r>
            <w:r>
              <w:rPr>
                <w:color w:val="000000"/>
                <w:sz w:val="24"/>
              </w:rPr>
              <w:t>.0）分 ,</w:t>
            </w:r>
            <w:r>
              <w:rPr>
                <w:rFonts w:hint="eastAsia"/>
                <w:color w:val="000000"/>
                <w:sz w:val="24"/>
                <w:lang w:val="en-US" w:eastAsia="zh-CN"/>
              </w:rPr>
              <w:t>不提供</w:t>
            </w:r>
            <w:r>
              <w:rPr>
                <w:rFonts w:hint="eastAsia"/>
                <w:color w:val="000000"/>
                <w:sz w:val="24"/>
              </w:rPr>
              <w:t>不得分</w:t>
            </w:r>
            <w:r>
              <w:rPr>
                <w:color w:val="000000"/>
                <w:sz w:val="24"/>
              </w:rPr>
              <w:t>。</w:t>
            </w:r>
          </w:p>
        </w:tc>
        <w:tc>
          <w:tcPr>
            <w:tcW w:w="1134" w:type="dxa"/>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（1</w:t>
            </w:r>
            <w:r>
              <w:rPr>
                <w:rFonts w:hint="eastAsia"/>
                <w:color w:val="000000"/>
                <w:sz w:val="24"/>
              </w:rPr>
              <w:t>0</w:t>
            </w:r>
            <w:r>
              <w:rPr>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jc w:val="center"/>
        </w:trPr>
        <w:tc>
          <w:tcPr>
            <w:tcW w:w="702" w:type="dxa"/>
            <w:vAlign w:val="center"/>
          </w:tcPr>
          <w:p>
            <w:pPr>
              <w:tabs>
                <w:tab w:val="left" w:pos="-94"/>
                <w:tab w:val="left" w:pos="1620"/>
              </w:tabs>
              <w:adjustRightInd w:val="0"/>
              <w:snapToGrid w:val="0"/>
              <w:spacing w:line="440" w:lineRule="exact"/>
              <w:jc w:val="center"/>
              <w:textAlignment w:val="baseline"/>
              <w:outlineLvl w:val="1"/>
              <w:rPr>
                <w:rFonts w:hint="eastAsia" w:eastAsia="宋体"/>
                <w:color w:val="000000"/>
                <w:sz w:val="24"/>
                <w:lang w:val="en-US" w:eastAsia="zh-CN"/>
              </w:rPr>
            </w:pPr>
            <w:r>
              <w:rPr>
                <w:rFonts w:hint="eastAsia"/>
                <w:color w:val="000000"/>
                <w:sz w:val="24"/>
                <w:lang w:val="en-US" w:eastAsia="zh-CN"/>
              </w:rPr>
              <w:t>5</w:t>
            </w:r>
          </w:p>
        </w:tc>
        <w:tc>
          <w:tcPr>
            <w:tcW w:w="1177" w:type="dxa"/>
            <w:vAlign w:val="center"/>
          </w:tcPr>
          <w:p>
            <w:pPr>
              <w:snapToGrid w:val="0"/>
              <w:spacing w:line="440" w:lineRule="exact"/>
              <w:jc w:val="center"/>
              <w:rPr>
                <w:rFonts w:hint="eastAsia"/>
                <w:sz w:val="24"/>
                <w:lang w:val="en-US" w:eastAsia="zh-CN"/>
              </w:rPr>
            </w:pPr>
            <w:r>
              <w:rPr>
                <w:sz w:val="24"/>
              </w:rPr>
              <w:t>售后服务</w:t>
            </w:r>
          </w:p>
          <w:p>
            <w:pPr>
              <w:snapToGrid w:val="0"/>
              <w:spacing w:line="440" w:lineRule="exact"/>
              <w:jc w:val="center"/>
              <w:rPr>
                <w:color w:val="000000"/>
                <w:sz w:val="24"/>
              </w:rPr>
            </w:pPr>
            <w:r>
              <w:rPr>
                <w:color w:val="000000"/>
                <w:sz w:val="24"/>
              </w:rPr>
              <w:t>（1</w:t>
            </w:r>
            <w:r>
              <w:rPr>
                <w:rFonts w:hint="eastAsia"/>
                <w:color w:val="000000"/>
                <w:sz w:val="24"/>
              </w:rPr>
              <w:t>0</w:t>
            </w:r>
            <w:r>
              <w:rPr>
                <w:color w:val="000000"/>
                <w:sz w:val="24"/>
              </w:rPr>
              <w:t>分）</w:t>
            </w:r>
          </w:p>
        </w:tc>
        <w:tc>
          <w:tcPr>
            <w:tcW w:w="7028" w:type="dxa"/>
            <w:vAlign w:val="center"/>
          </w:tcPr>
          <w:p>
            <w:pPr>
              <w:spacing w:line="240" w:lineRule="auto"/>
              <w:jc w:val="left"/>
              <w:rPr>
                <w:color w:val="000000"/>
                <w:sz w:val="24"/>
              </w:rPr>
            </w:pPr>
            <w:r>
              <w:rPr>
                <w:sz w:val="24"/>
              </w:rPr>
              <w:t>根据投标人针对本项目提供的售后服务方案（包括但不限于</w:t>
            </w:r>
            <w:r>
              <w:rPr>
                <w:rFonts w:hint="eastAsia"/>
                <w:sz w:val="24"/>
                <w:lang w:val="en-US" w:eastAsia="zh-CN"/>
              </w:rPr>
              <w:t>退换货</w:t>
            </w:r>
            <w:r>
              <w:rPr>
                <w:sz w:val="24"/>
              </w:rPr>
              <w:t>、</w:t>
            </w:r>
            <w:r>
              <w:rPr>
                <w:rFonts w:hint="eastAsia"/>
                <w:sz w:val="24"/>
                <w:lang w:val="en-US" w:eastAsia="zh-CN"/>
              </w:rPr>
              <w:t>补货、送检送测等</w:t>
            </w:r>
            <w:r>
              <w:rPr>
                <w:sz w:val="24"/>
              </w:rPr>
              <w:t>后续服务</w:t>
            </w:r>
            <w:r>
              <w:rPr>
                <w:rFonts w:hint="eastAsia"/>
                <w:sz w:val="24"/>
                <w:lang w:val="en-US" w:eastAsia="zh-CN"/>
              </w:rPr>
              <w:t>保障</w:t>
            </w:r>
            <w:r>
              <w:rPr>
                <w:sz w:val="24"/>
              </w:rPr>
              <w:t>情况）进行评价：售后服务方案完善、科学、合理、可行的，得</w:t>
            </w:r>
            <w:r>
              <w:rPr>
                <w:rFonts w:hint="eastAsia"/>
                <w:color w:val="000000"/>
                <w:sz w:val="24"/>
              </w:rPr>
              <w:t>6</w:t>
            </w:r>
            <w:r>
              <w:rPr>
                <w:color w:val="000000"/>
                <w:sz w:val="24"/>
              </w:rPr>
              <w:t>.1</w:t>
            </w:r>
            <w:r>
              <w:rPr>
                <w:rFonts w:hint="eastAsia"/>
                <w:color w:val="000000"/>
                <w:sz w:val="24"/>
              </w:rPr>
              <w:t>~</w:t>
            </w:r>
            <w:r>
              <w:rPr>
                <w:color w:val="000000"/>
                <w:sz w:val="24"/>
              </w:rPr>
              <w:t>1</w:t>
            </w:r>
            <w:r>
              <w:rPr>
                <w:rFonts w:hint="eastAsia"/>
                <w:color w:val="000000"/>
                <w:sz w:val="24"/>
              </w:rPr>
              <w:t>0.0</w:t>
            </w:r>
            <w:r>
              <w:rPr>
                <w:sz w:val="24"/>
              </w:rPr>
              <w:t>分；售后服务方案基本完善、科学、合理、可行的，得</w:t>
            </w:r>
            <w:r>
              <w:rPr>
                <w:rFonts w:hint="eastAsia"/>
                <w:color w:val="000000"/>
                <w:sz w:val="24"/>
              </w:rPr>
              <w:t>2</w:t>
            </w:r>
            <w:r>
              <w:rPr>
                <w:color w:val="000000"/>
                <w:sz w:val="24"/>
              </w:rPr>
              <w:t>.1</w:t>
            </w:r>
            <w:r>
              <w:rPr>
                <w:rFonts w:hint="eastAsia"/>
                <w:color w:val="000000"/>
                <w:sz w:val="24"/>
              </w:rPr>
              <w:t>~6</w:t>
            </w:r>
            <w:r>
              <w:rPr>
                <w:color w:val="000000"/>
                <w:sz w:val="24"/>
              </w:rPr>
              <w:t>.0</w:t>
            </w:r>
            <w:r>
              <w:rPr>
                <w:sz w:val="24"/>
              </w:rPr>
              <w:t>分；售后服务方案不够完善、科学、合理、可行的，得</w:t>
            </w:r>
            <w:r>
              <w:rPr>
                <w:color w:val="000000"/>
                <w:sz w:val="24"/>
              </w:rPr>
              <w:t>0.1~</w:t>
            </w:r>
            <w:r>
              <w:rPr>
                <w:rFonts w:hint="eastAsia"/>
                <w:color w:val="000000"/>
                <w:sz w:val="24"/>
              </w:rPr>
              <w:t>2</w:t>
            </w:r>
            <w:r>
              <w:rPr>
                <w:color w:val="000000"/>
                <w:sz w:val="24"/>
              </w:rPr>
              <w:t>.0</w:t>
            </w:r>
            <w:r>
              <w:rPr>
                <w:sz w:val="24"/>
              </w:rPr>
              <w:t>分；</w:t>
            </w:r>
            <w:r>
              <w:rPr>
                <w:rFonts w:hint="eastAsia"/>
                <w:sz w:val="24"/>
                <w:lang w:val="en-US" w:eastAsia="zh-CN"/>
              </w:rPr>
              <w:t>不</w:t>
            </w:r>
            <w:r>
              <w:rPr>
                <w:sz w:val="24"/>
              </w:rPr>
              <w:t>提供售后服务方案不得分。</w:t>
            </w:r>
          </w:p>
        </w:tc>
        <w:tc>
          <w:tcPr>
            <w:tcW w:w="1134" w:type="dxa"/>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（1</w:t>
            </w:r>
            <w:r>
              <w:rPr>
                <w:rFonts w:hint="eastAsia"/>
                <w:color w:val="000000"/>
                <w:sz w:val="24"/>
              </w:rPr>
              <w:t>0</w:t>
            </w:r>
            <w:r>
              <w:rPr>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jc w:val="center"/>
        </w:trPr>
        <w:tc>
          <w:tcPr>
            <w:tcW w:w="702" w:type="dxa"/>
            <w:vAlign w:val="center"/>
          </w:tcPr>
          <w:p>
            <w:pPr>
              <w:tabs>
                <w:tab w:val="left" w:pos="-94"/>
                <w:tab w:val="left" w:pos="1620"/>
              </w:tabs>
              <w:adjustRightInd w:val="0"/>
              <w:snapToGrid w:val="0"/>
              <w:spacing w:line="440" w:lineRule="exact"/>
              <w:jc w:val="center"/>
              <w:textAlignment w:val="baseline"/>
              <w:outlineLvl w:val="1"/>
              <w:rPr>
                <w:rFonts w:hint="eastAsia" w:eastAsia="宋体"/>
                <w:color w:val="000000"/>
                <w:sz w:val="24"/>
                <w:lang w:val="en-US" w:eastAsia="zh-CN"/>
              </w:rPr>
            </w:pPr>
            <w:r>
              <w:rPr>
                <w:rFonts w:hint="eastAsia"/>
                <w:color w:val="000000"/>
                <w:sz w:val="24"/>
                <w:lang w:val="en-US" w:eastAsia="zh-CN"/>
              </w:rPr>
              <w:t>6</w:t>
            </w:r>
          </w:p>
        </w:tc>
        <w:tc>
          <w:tcPr>
            <w:tcW w:w="1177" w:type="dxa"/>
            <w:vAlign w:val="center"/>
          </w:tcPr>
          <w:p>
            <w:pPr>
              <w:snapToGrid w:val="0"/>
              <w:spacing w:line="440" w:lineRule="exact"/>
              <w:jc w:val="center"/>
              <w:rPr>
                <w:rFonts w:hint="eastAsia" w:eastAsia="宋体"/>
                <w:color w:val="000000"/>
                <w:sz w:val="24"/>
                <w:lang w:eastAsia="zh-CN"/>
              </w:rPr>
            </w:pPr>
            <w:r>
              <w:rPr>
                <w:color w:val="000000"/>
                <w:sz w:val="24"/>
              </w:rPr>
              <w:t>质量</w:t>
            </w:r>
            <w:r>
              <w:rPr>
                <w:rFonts w:hint="eastAsia"/>
                <w:color w:val="000000"/>
                <w:sz w:val="24"/>
                <w:lang w:val="en-US" w:eastAsia="zh-CN"/>
              </w:rPr>
              <w:t>保证</w:t>
            </w:r>
            <w:r>
              <w:rPr>
                <w:color w:val="000000"/>
                <w:sz w:val="24"/>
              </w:rPr>
              <w:t>（1</w:t>
            </w:r>
            <w:r>
              <w:rPr>
                <w:rFonts w:hint="eastAsia"/>
                <w:color w:val="000000"/>
                <w:sz w:val="24"/>
              </w:rPr>
              <w:t>0</w:t>
            </w:r>
            <w:r>
              <w:rPr>
                <w:color w:val="000000"/>
                <w:sz w:val="24"/>
              </w:rPr>
              <w:t>分）</w:t>
            </w:r>
          </w:p>
        </w:tc>
        <w:tc>
          <w:tcPr>
            <w:tcW w:w="7028" w:type="dxa"/>
            <w:vAlign w:val="center"/>
          </w:tcPr>
          <w:p>
            <w:pPr>
              <w:spacing w:line="240" w:lineRule="auto"/>
              <w:jc w:val="left"/>
              <w:rPr>
                <w:sz w:val="24"/>
              </w:rPr>
            </w:pPr>
            <w:bookmarkStart w:id="49" w:name="_Toc1687"/>
            <w:bookmarkStart w:id="50" w:name="_Toc21228"/>
            <w:bookmarkStart w:id="51" w:name="_Toc16007"/>
            <w:bookmarkStart w:id="52" w:name="_Toc13527"/>
            <w:bookmarkStart w:id="53" w:name="_Toc640"/>
            <w:bookmarkStart w:id="54" w:name="_Toc5221"/>
            <w:bookmarkStart w:id="55" w:name="_Toc29234"/>
            <w:bookmarkStart w:id="56" w:name="_Toc1797"/>
            <w:bookmarkStart w:id="57" w:name="_Toc24029"/>
            <w:bookmarkStart w:id="58" w:name="_Toc29499"/>
            <w:bookmarkStart w:id="59" w:name="_Toc7002"/>
            <w:r>
              <w:rPr>
                <w:sz w:val="24"/>
              </w:rPr>
              <w:t>根据投标人针对本项目提供的</w:t>
            </w:r>
            <w:r>
              <w:rPr>
                <w:color w:val="000000"/>
                <w:sz w:val="24"/>
              </w:rPr>
              <w:t>食品质量承诺</w:t>
            </w:r>
            <w:r>
              <w:rPr>
                <w:sz w:val="24"/>
              </w:rPr>
              <w:t>（包括但不限于质保期、</w:t>
            </w:r>
            <w:r>
              <w:rPr>
                <w:rFonts w:hint="eastAsia"/>
                <w:sz w:val="24"/>
                <w:lang w:val="en-US" w:eastAsia="zh-CN"/>
              </w:rPr>
              <w:t>产品来源证明</w:t>
            </w:r>
            <w:r>
              <w:rPr>
                <w:sz w:val="24"/>
              </w:rPr>
              <w:t>、</w:t>
            </w:r>
            <w:r>
              <w:rPr>
                <w:rFonts w:hint="eastAsia"/>
                <w:sz w:val="24"/>
                <w:lang w:val="en-US" w:eastAsia="zh-CN"/>
              </w:rPr>
              <w:t>配送过程保证</w:t>
            </w:r>
            <w:r>
              <w:rPr>
                <w:sz w:val="24"/>
              </w:rPr>
              <w:t>等情况）进行评价：</w:t>
            </w:r>
            <w:r>
              <w:rPr>
                <w:rFonts w:hint="eastAsia"/>
                <w:sz w:val="24"/>
                <w:lang w:val="en-US" w:eastAsia="zh-CN"/>
              </w:rPr>
              <w:t>质量承诺</w:t>
            </w:r>
            <w:r>
              <w:rPr>
                <w:color w:val="000000"/>
                <w:sz w:val="24"/>
              </w:rPr>
              <w:t>完整、合理、</w:t>
            </w:r>
            <w:r>
              <w:rPr>
                <w:sz w:val="24"/>
              </w:rPr>
              <w:t>可行得（</w:t>
            </w:r>
            <w:r>
              <w:rPr>
                <w:rFonts w:hint="eastAsia"/>
                <w:color w:val="000000"/>
                <w:sz w:val="24"/>
              </w:rPr>
              <w:t>6</w:t>
            </w:r>
            <w:r>
              <w:rPr>
                <w:color w:val="000000"/>
                <w:sz w:val="24"/>
              </w:rPr>
              <w:t>.1</w:t>
            </w:r>
            <w:r>
              <w:rPr>
                <w:rFonts w:hint="eastAsia"/>
                <w:color w:val="000000"/>
                <w:sz w:val="24"/>
              </w:rPr>
              <w:t>~</w:t>
            </w:r>
            <w:r>
              <w:rPr>
                <w:color w:val="000000"/>
                <w:sz w:val="24"/>
              </w:rPr>
              <w:t>1</w:t>
            </w:r>
            <w:r>
              <w:rPr>
                <w:rFonts w:hint="eastAsia"/>
                <w:color w:val="000000"/>
                <w:sz w:val="24"/>
              </w:rPr>
              <w:t>0.0</w:t>
            </w:r>
            <w:r>
              <w:rPr>
                <w:rFonts w:hint="eastAsia"/>
                <w:sz w:val="24"/>
              </w:rPr>
              <w:t>）</w:t>
            </w:r>
            <w:r>
              <w:rPr>
                <w:sz w:val="24"/>
              </w:rPr>
              <w:t>分；较合理、内容基本可行的得</w:t>
            </w:r>
            <w:r>
              <w:rPr>
                <w:color w:val="000000"/>
                <w:sz w:val="24"/>
              </w:rPr>
              <w:t>（</w:t>
            </w:r>
            <w:r>
              <w:rPr>
                <w:rFonts w:hint="eastAsia"/>
                <w:color w:val="000000"/>
                <w:sz w:val="24"/>
              </w:rPr>
              <w:t>2</w:t>
            </w:r>
            <w:r>
              <w:rPr>
                <w:color w:val="000000"/>
                <w:sz w:val="24"/>
              </w:rPr>
              <w:t>.1</w:t>
            </w:r>
            <w:r>
              <w:rPr>
                <w:rFonts w:hint="eastAsia"/>
                <w:color w:val="000000"/>
                <w:sz w:val="24"/>
              </w:rPr>
              <w:t>~6</w:t>
            </w:r>
            <w:r>
              <w:rPr>
                <w:color w:val="000000"/>
                <w:sz w:val="24"/>
              </w:rPr>
              <w:t>.0</w:t>
            </w:r>
            <w:r>
              <w:rPr>
                <w:sz w:val="24"/>
              </w:rPr>
              <w:t>）分；方案内容不全、可行性较差得</w:t>
            </w:r>
            <w:r>
              <w:rPr>
                <w:color w:val="000000"/>
                <w:sz w:val="24"/>
              </w:rPr>
              <w:t>（0.1~</w:t>
            </w:r>
            <w:r>
              <w:rPr>
                <w:rFonts w:hint="eastAsia"/>
                <w:color w:val="000000"/>
                <w:sz w:val="24"/>
              </w:rPr>
              <w:t>2</w:t>
            </w:r>
            <w:r>
              <w:rPr>
                <w:color w:val="000000"/>
                <w:sz w:val="24"/>
              </w:rPr>
              <w:t>.0）</w:t>
            </w:r>
            <w:r>
              <w:rPr>
                <w:sz w:val="24"/>
              </w:rPr>
              <w:t>分</w:t>
            </w:r>
            <w:r>
              <w:rPr>
                <w:color w:val="000000"/>
                <w:sz w:val="24"/>
              </w:rPr>
              <w:t>,</w:t>
            </w:r>
            <w:r>
              <w:rPr>
                <w:rFonts w:hint="eastAsia"/>
                <w:color w:val="000000"/>
                <w:sz w:val="24"/>
              </w:rPr>
              <w:t>无此项不得分</w:t>
            </w:r>
            <w:r>
              <w:rPr>
                <w:sz w:val="24"/>
              </w:rPr>
              <w:t>。</w:t>
            </w:r>
            <w:bookmarkEnd w:id="49"/>
            <w:bookmarkEnd w:id="50"/>
            <w:bookmarkEnd w:id="51"/>
            <w:bookmarkEnd w:id="52"/>
            <w:bookmarkEnd w:id="53"/>
            <w:bookmarkEnd w:id="54"/>
            <w:bookmarkEnd w:id="55"/>
            <w:bookmarkEnd w:id="56"/>
            <w:bookmarkEnd w:id="57"/>
            <w:bookmarkEnd w:id="58"/>
            <w:bookmarkEnd w:id="59"/>
          </w:p>
        </w:tc>
        <w:tc>
          <w:tcPr>
            <w:tcW w:w="1134" w:type="dxa"/>
            <w:vAlign w:val="center"/>
          </w:tcPr>
          <w:p>
            <w:pPr>
              <w:tabs>
                <w:tab w:val="left" w:pos="-94"/>
                <w:tab w:val="left" w:pos="1620"/>
              </w:tabs>
              <w:adjustRightInd w:val="0"/>
              <w:snapToGrid w:val="0"/>
              <w:spacing w:line="440" w:lineRule="exact"/>
              <w:jc w:val="center"/>
              <w:textAlignment w:val="baseline"/>
              <w:outlineLvl w:val="1"/>
              <w:rPr>
                <w:sz w:val="24"/>
              </w:rPr>
            </w:pPr>
            <w:r>
              <w:rPr>
                <w:color w:val="000000"/>
                <w:sz w:val="24"/>
              </w:rPr>
              <w:t>（1</w:t>
            </w:r>
            <w:r>
              <w:rPr>
                <w:rFonts w:hint="eastAsia"/>
                <w:color w:val="000000"/>
                <w:sz w:val="24"/>
              </w:rPr>
              <w:t>0</w:t>
            </w:r>
            <w:r>
              <w:rPr>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702" w:type="dxa"/>
            <w:vAlign w:val="center"/>
          </w:tcPr>
          <w:p>
            <w:pPr>
              <w:tabs>
                <w:tab w:val="left" w:pos="-94"/>
                <w:tab w:val="left" w:pos="1620"/>
              </w:tabs>
              <w:adjustRightInd w:val="0"/>
              <w:snapToGrid w:val="0"/>
              <w:spacing w:line="440" w:lineRule="exact"/>
              <w:jc w:val="center"/>
              <w:textAlignment w:val="baseline"/>
              <w:outlineLvl w:val="1"/>
              <w:rPr>
                <w:rFonts w:hint="eastAsia" w:eastAsia="宋体"/>
                <w:color w:val="000000"/>
                <w:sz w:val="24"/>
                <w:lang w:val="en-US" w:eastAsia="zh-CN"/>
              </w:rPr>
            </w:pPr>
            <w:r>
              <w:rPr>
                <w:rFonts w:hint="eastAsia"/>
                <w:color w:val="000000"/>
                <w:sz w:val="24"/>
                <w:lang w:val="en-US" w:eastAsia="zh-CN"/>
              </w:rPr>
              <w:t>7</w:t>
            </w:r>
          </w:p>
        </w:tc>
        <w:tc>
          <w:tcPr>
            <w:tcW w:w="1177" w:type="dxa"/>
            <w:vAlign w:val="center"/>
          </w:tcPr>
          <w:p>
            <w:pPr>
              <w:snapToGrid w:val="0"/>
              <w:spacing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报价</w:t>
            </w:r>
          </w:p>
          <w:p>
            <w:pPr>
              <w:snapToGrid w:val="0"/>
              <w:spacing w:line="240" w:lineRule="auto"/>
              <w:jc w:val="center"/>
              <w:rPr>
                <w:color w:val="000000"/>
                <w:sz w:val="24"/>
              </w:rPr>
            </w:pPr>
            <w:r>
              <w:rPr>
                <w:color w:val="000000"/>
                <w:sz w:val="24"/>
              </w:rPr>
              <w:t>（</w:t>
            </w:r>
            <w:r>
              <w:rPr>
                <w:rFonts w:hint="eastAsia"/>
                <w:color w:val="000000"/>
                <w:sz w:val="24"/>
                <w:lang w:val="en-US" w:eastAsia="zh-CN"/>
              </w:rPr>
              <w:t>3</w:t>
            </w:r>
            <w:r>
              <w:rPr>
                <w:rFonts w:hint="eastAsia"/>
                <w:color w:val="000000"/>
                <w:sz w:val="24"/>
              </w:rPr>
              <w:t>0</w:t>
            </w:r>
            <w:r>
              <w:rPr>
                <w:color w:val="000000"/>
                <w:sz w:val="24"/>
              </w:rPr>
              <w:t>分）</w:t>
            </w:r>
          </w:p>
        </w:tc>
        <w:tc>
          <w:tcPr>
            <w:tcW w:w="7028" w:type="dxa"/>
            <w:vAlign w:val="center"/>
          </w:tcPr>
          <w:p>
            <w:pPr>
              <w:spacing w:line="240" w:lineRule="auto"/>
              <w:jc w:val="left"/>
              <w:rPr>
                <w:rFonts w:hint="eastAsia"/>
                <w:color w:val="000000"/>
                <w:sz w:val="24"/>
              </w:rPr>
            </w:pPr>
            <w:r>
              <w:rPr>
                <w:rFonts w:hint="default" w:ascii="Times New Roman" w:hAnsi="Times New Roman" w:eastAsia="宋体" w:cs="Times New Roman"/>
                <w:sz w:val="24"/>
                <w:szCs w:val="24"/>
              </w:rPr>
              <w:t>价格得分=（评标基准价/投标报价）×权重×100（评标基准价指满足</w:t>
            </w:r>
            <w:r>
              <w:rPr>
                <w:rFonts w:hint="default" w:ascii="Times New Roman" w:hAnsi="Times New Roman" w:eastAsia="宋体" w:cs="Times New Roman"/>
                <w:sz w:val="24"/>
                <w:szCs w:val="24"/>
                <w:lang w:val="en-US" w:eastAsia="zh-CN"/>
              </w:rPr>
              <w:t>文件</w:t>
            </w:r>
            <w:r>
              <w:rPr>
                <w:rFonts w:hint="default" w:ascii="Times New Roman" w:hAnsi="Times New Roman" w:eastAsia="宋体" w:cs="Times New Roman"/>
                <w:sz w:val="24"/>
                <w:szCs w:val="24"/>
              </w:rPr>
              <w:t>要求且最低的报价）。</w:t>
            </w:r>
          </w:p>
        </w:tc>
        <w:tc>
          <w:tcPr>
            <w:tcW w:w="1134" w:type="dxa"/>
            <w:vAlign w:val="center"/>
          </w:tcPr>
          <w:p>
            <w:pPr>
              <w:tabs>
                <w:tab w:val="left" w:pos="-94"/>
                <w:tab w:val="left" w:pos="1620"/>
              </w:tabs>
              <w:adjustRightInd w:val="0"/>
              <w:snapToGrid w:val="0"/>
              <w:spacing w:line="440" w:lineRule="exact"/>
              <w:jc w:val="center"/>
              <w:textAlignment w:val="baseline"/>
              <w:outlineLvl w:val="1"/>
              <w:rPr>
                <w:color w:val="000000"/>
                <w:sz w:val="24"/>
              </w:rPr>
            </w:pPr>
            <w:r>
              <w:rPr>
                <w:color w:val="000000"/>
                <w:sz w:val="24"/>
              </w:rPr>
              <w:t>（</w:t>
            </w:r>
            <w:r>
              <w:rPr>
                <w:rFonts w:hint="eastAsia"/>
                <w:color w:val="000000"/>
                <w:sz w:val="24"/>
                <w:lang w:val="en-US" w:eastAsia="zh-CN"/>
              </w:rPr>
              <w:t>3</w:t>
            </w:r>
            <w:r>
              <w:rPr>
                <w:rFonts w:hint="eastAsia"/>
                <w:color w:val="000000"/>
                <w:sz w:val="24"/>
              </w:rPr>
              <w:t>0</w:t>
            </w:r>
            <w:r>
              <w:rPr>
                <w:color w:val="000000"/>
                <w:sz w:val="24"/>
              </w:rPr>
              <w:t>分）</w:t>
            </w:r>
          </w:p>
        </w:tc>
      </w:tr>
    </w:tbl>
    <w:p>
      <w:pPr>
        <w:tabs>
          <w:tab w:val="left" w:pos="-94"/>
          <w:tab w:val="left" w:pos="428"/>
        </w:tabs>
        <w:adjustRightInd w:val="0"/>
        <w:spacing w:line="360" w:lineRule="auto"/>
        <w:ind w:left="23" w:leftChars="11"/>
        <w:jc w:val="center"/>
        <w:textAlignment w:val="baseline"/>
        <w:rPr>
          <w:rFonts w:hint="eastAsia"/>
          <w:b/>
          <w:szCs w:val="21"/>
          <w:lang w:val="en-US" w:eastAsia="zh-CN"/>
        </w:rPr>
      </w:pPr>
    </w:p>
    <w:p>
      <w:pPr>
        <w:pStyle w:val="4"/>
        <w:jc w:val="left"/>
      </w:pPr>
      <w:bookmarkStart w:id="60" w:name="_Toc16974"/>
      <w:r>
        <w:rPr>
          <w:rFonts w:hint="eastAsia"/>
          <w:lang w:val="en-US" w:eastAsia="zh-CN"/>
        </w:rPr>
        <w:t>十二、</w:t>
      </w:r>
      <w:r>
        <w:rPr>
          <w:rFonts w:hint="eastAsia"/>
        </w:rPr>
        <w:t xml:space="preserve"> 投标文件格式要求</w:t>
      </w:r>
      <w:bookmarkEnd w:id="60"/>
    </w:p>
    <w:p>
      <w:pPr>
        <w:pStyle w:val="2"/>
        <w:rPr>
          <w:rFonts w:ascii="宋体" w:hAnsi="宋体" w:eastAsia="宋体" w:cs="宋体"/>
          <w:b/>
          <w:sz w:val="44"/>
        </w:rPr>
      </w:pPr>
    </w:p>
    <w:p>
      <w:pPr>
        <w:pStyle w:val="2"/>
        <w:rPr>
          <w:rFonts w:ascii="宋体" w:hAnsi="宋体" w:eastAsia="宋体" w:cs="宋体"/>
          <w:b/>
          <w:sz w:val="44"/>
        </w:rPr>
      </w:pPr>
    </w:p>
    <w:p>
      <w:pPr>
        <w:pStyle w:val="2"/>
        <w:spacing w:before="7"/>
        <w:rPr>
          <w:rFonts w:ascii="宋体" w:hAnsi="宋体" w:eastAsia="宋体" w:cs="宋体"/>
          <w:b/>
          <w:sz w:val="31"/>
        </w:rPr>
      </w:pPr>
    </w:p>
    <w:p>
      <w:pPr>
        <w:tabs>
          <w:tab w:val="left" w:pos="4815"/>
        </w:tabs>
        <w:ind w:left="2614"/>
        <w:rPr>
          <w:rFonts w:ascii="宋体" w:hAnsi="宋体" w:cs="宋体"/>
          <w:sz w:val="44"/>
        </w:rPr>
      </w:pPr>
      <w:r>
        <w:rPr>
          <w:rFonts w:hint="eastAsia" w:ascii="宋体" w:hAnsi="宋体" w:cs="宋体"/>
          <w:sz w:val="44"/>
          <w:u w:val="thick"/>
        </w:rPr>
        <w:tab/>
      </w:r>
      <w:r>
        <w:rPr>
          <w:rFonts w:hint="eastAsia" w:ascii="宋体" w:hAnsi="宋体" w:cs="宋体"/>
          <w:sz w:val="44"/>
          <w:u w:val="thick"/>
        </w:rPr>
        <w:t>(项目名称)</w:t>
      </w:r>
    </w:p>
    <w:p>
      <w:pPr>
        <w:pStyle w:val="2"/>
        <w:spacing w:before="2"/>
        <w:rPr>
          <w:rFonts w:ascii="宋体" w:hAnsi="宋体" w:eastAsia="宋体" w:cs="宋体"/>
          <w:sz w:val="23"/>
        </w:rPr>
      </w:pPr>
    </w:p>
    <w:p>
      <w:pPr>
        <w:spacing w:before="50"/>
        <w:ind w:left="678" w:right="1816"/>
        <w:jc w:val="center"/>
        <w:rPr>
          <w:rFonts w:ascii="宋体" w:hAnsi="宋体" w:cs="宋体"/>
          <w:sz w:val="36"/>
        </w:rPr>
      </w:pPr>
      <w:r>
        <w:rPr>
          <w:rFonts w:hint="eastAsia" w:ascii="宋体" w:hAnsi="宋体" w:cs="宋体"/>
          <w:sz w:val="36"/>
        </w:rPr>
        <w:t>招标编号：</w:t>
      </w:r>
    </w:p>
    <w:p>
      <w:pPr>
        <w:pStyle w:val="2"/>
        <w:rPr>
          <w:rFonts w:ascii="宋体" w:hAnsi="宋体" w:eastAsia="宋体" w:cs="宋体"/>
          <w:sz w:val="36"/>
        </w:rPr>
      </w:pPr>
    </w:p>
    <w:p>
      <w:pPr>
        <w:pStyle w:val="2"/>
        <w:rPr>
          <w:rFonts w:ascii="宋体" w:hAnsi="宋体" w:eastAsia="宋体" w:cs="宋体"/>
          <w:sz w:val="36"/>
        </w:rPr>
      </w:pPr>
    </w:p>
    <w:p>
      <w:pPr>
        <w:pStyle w:val="2"/>
        <w:rPr>
          <w:rFonts w:ascii="宋体" w:hAnsi="宋体" w:eastAsia="宋体" w:cs="宋体"/>
          <w:sz w:val="36"/>
        </w:rPr>
      </w:pPr>
    </w:p>
    <w:p>
      <w:pPr>
        <w:pStyle w:val="2"/>
        <w:rPr>
          <w:rFonts w:ascii="宋体" w:hAnsi="宋体" w:eastAsia="宋体" w:cs="宋体"/>
          <w:sz w:val="36"/>
        </w:rPr>
      </w:pPr>
    </w:p>
    <w:p>
      <w:pPr>
        <w:pStyle w:val="2"/>
        <w:rPr>
          <w:rFonts w:ascii="宋体" w:hAnsi="宋体" w:eastAsia="宋体" w:cs="宋体"/>
          <w:sz w:val="36"/>
        </w:rPr>
      </w:pPr>
    </w:p>
    <w:p>
      <w:pPr>
        <w:pStyle w:val="2"/>
        <w:spacing w:before="8"/>
        <w:rPr>
          <w:rFonts w:ascii="宋体" w:hAnsi="宋体" w:eastAsia="宋体" w:cs="宋体"/>
          <w:sz w:val="33"/>
        </w:rPr>
      </w:pPr>
    </w:p>
    <w:p>
      <w:pPr>
        <w:ind w:left="678" w:right="1816"/>
        <w:jc w:val="center"/>
        <w:rPr>
          <w:rFonts w:ascii="宋体" w:hAnsi="宋体" w:cs="宋体"/>
          <w:sz w:val="44"/>
        </w:rPr>
      </w:pPr>
      <w:r>
        <w:rPr>
          <w:rFonts w:hint="eastAsia" w:ascii="宋体" w:hAnsi="宋体" w:cs="宋体"/>
          <w:w w:val="95"/>
          <w:sz w:val="44"/>
        </w:rPr>
        <w:t>投标文件</w:t>
      </w:r>
    </w:p>
    <w:p>
      <w:pPr>
        <w:pStyle w:val="2"/>
        <w:rPr>
          <w:rFonts w:ascii="宋体" w:hAnsi="宋体" w:eastAsia="宋体" w:cs="宋体"/>
          <w:sz w:val="44"/>
        </w:rPr>
      </w:pPr>
    </w:p>
    <w:p>
      <w:pPr>
        <w:pStyle w:val="2"/>
        <w:rPr>
          <w:rFonts w:ascii="宋体" w:hAnsi="宋体" w:eastAsia="宋体" w:cs="宋体"/>
          <w:sz w:val="44"/>
        </w:rPr>
      </w:pPr>
    </w:p>
    <w:p>
      <w:pPr>
        <w:pStyle w:val="2"/>
        <w:rPr>
          <w:rFonts w:ascii="宋体" w:hAnsi="宋体" w:eastAsia="宋体" w:cs="宋体"/>
          <w:sz w:val="44"/>
        </w:rPr>
      </w:pPr>
    </w:p>
    <w:p>
      <w:pPr>
        <w:pStyle w:val="2"/>
        <w:spacing w:before="7"/>
        <w:rPr>
          <w:rFonts w:ascii="宋体" w:hAnsi="宋体" w:eastAsia="宋体" w:cs="宋体"/>
          <w:sz w:val="64"/>
        </w:rPr>
      </w:pPr>
    </w:p>
    <w:p>
      <w:pPr>
        <w:tabs>
          <w:tab w:val="left" w:pos="8349"/>
        </w:tabs>
        <w:spacing w:line="364" w:lineRule="auto"/>
        <w:ind w:left="1087" w:right="2414" w:hanging="15"/>
        <w:rPr>
          <w:rFonts w:ascii="宋体" w:hAnsi="宋体" w:cs="宋体"/>
          <w:sz w:val="32"/>
          <w:u w:val="single"/>
        </w:rPr>
      </w:pPr>
      <w:r>
        <w:rPr>
          <w:rFonts w:hint="eastAsia" w:ascii="宋体" w:hAnsi="宋体" w:cs="宋体"/>
          <w:w w:val="99"/>
          <w:sz w:val="32"/>
        </w:rPr>
        <w:t>投标人</w:t>
      </w:r>
      <w:r>
        <w:rPr>
          <w:rFonts w:hint="eastAsia" w:ascii="宋体" w:hAnsi="宋体" w:cs="宋体"/>
          <w:spacing w:val="2"/>
          <w:w w:val="99"/>
          <w:sz w:val="32"/>
        </w:rPr>
        <w:t>（</w:t>
      </w:r>
      <w:r>
        <w:rPr>
          <w:rFonts w:hint="eastAsia" w:ascii="宋体" w:hAnsi="宋体" w:cs="宋体"/>
          <w:w w:val="99"/>
          <w:sz w:val="32"/>
        </w:rPr>
        <w:t>盖</w:t>
      </w:r>
      <w:r>
        <w:rPr>
          <w:rFonts w:hint="eastAsia" w:ascii="宋体" w:hAnsi="宋体" w:cs="宋体"/>
          <w:spacing w:val="2"/>
          <w:w w:val="99"/>
          <w:sz w:val="32"/>
        </w:rPr>
        <w:t>章</w:t>
      </w:r>
      <w:r>
        <w:rPr>
          <w:rFonts w:hint="eastAsia" w:ascii="宋体" w:hAnsi="宋体" w:cs="宋体"/>
          <w:spacing w:val="-161"/>
          <w:w w:val="99"/>
          <w:sz w:val="32"/>
        </w:rPr>
        <w:t>）</w:t>
      </w:r>
      <w:r>
        <w:rPr>
          <w:rFonts w:hint="eastAsia" w:ascii="宋体" w:hAnsi="宋体" w:cs="宋体"/>
          <w:spacing w:val="3"/>
          <w:w w:val="99"/>
          <w:sz w:val="32"/>
        </w:rPr>
        <w:t>：</w:t>
      </w:r>
      <w:r>
        <w:rPr>
          <w:rFonts w:hint="eastAsia" w:ascii="宋体" w:hAnsi="宋体" w:cs="宋体"/>
          <w:sz w:val="32"/>
          <w:u w:val="single"/>
        </w:rPr>
        <w:tab/>
      </w:r>
    </w:p>
    <w:p>
      <w:pPr>
        <w:tabs>
          <w:tab w:val="left" w:pos="8349"/>
        </w:tabs>
        <w:spacing w:line="364" w:lineRule="auto"/>
        <w:ind w:left="1087" w:right="53" w:rightChars="0" w:hanging="15"/>
        <w:rPr>
          <w:rFonts w:ascii="宋体" w:hAnsi="宋体" w:eastAsia="宋体" w:cs="宋体"/>
          <w:sz w:val="20"/>
        </w:rPr>
      </w:pPr>
      <w:r>
        <w:rPr>
          <w:rFonts w:hint="eastAsia" w:ascii="宋体" w:hAnsi="宋体" w:cs="宋体"/>
          <w:sz w:val="32"/>
        </w:rPr>
        <w:t>法定代表人或授权委托代理人（签字或盖章</w:t>
      </w:r>
      <w:r>
        <w:rPr>
          <w:rFonts w:hint="eastAsia" w:ascii="宋体" w:hAnsi="宋体" w:cs="宋体"/>
          <w:spacing w:val="-159"/>
          <w:sz w:val="32"/>
        </w:rPr>
        <w:t>）：</w:t>
      </w:r>
    </w:p>
    <w:p>
      <w:pPr>
        <w:tabs>
          <w:tab w:val="left" w:pos="4652"/>
          <w:tab w:val="left" w:pos="5292"/>
          <w:tab w:val="left" w:pos="5934"/>
        </w:tabs>
        <w:spacing w:before="206"/>
        <w:ind w:left="3373"/>
        <w:rPr>
          <w:rFonts w:ascii="宋体" w:hAnsi="宋体" w:cs="宋体"/>
          <w:sz w:val="32"/>
        </w:rPr>
      </w:pPr>
      <w:r>
        <w:rPr>
          <w:rFonts w:hint="eastAsia" w:ascii="宋体" w:hAnsi="宋体" w:cs="宋体"/>
          <w:sz w:val="32"/>
        </w:rPr>
        <w:t>日期：</w:t>
      </w:r>
      <w:r>
        <w:rPr>
          <w:rFonts w:hint="eastAsia" w:ascii="宋体" w:hAnsi="宋体" w:cs="宋体"/>
          <w:sz w:val="32"/>
        </w:rPr>
        <w:tab/>
      </w:r>
      <w:r>
        <w:rPr>
          <w:rFonts w:hint="eastAsia" w:ascii="宋体" w:hAnsi="宋体" w:cs="宋体"/>
          <w:sz w:val="32"/>
        </w:rPr>
        <w:t>年</w:t>
      </w:r>
      <w:r>
        <w:rPr>
          <w:rFonts w:hint="eastAsia" w:ascii="宋体" w:hAnsi="宋体" w:cs="宋体"/>
          <w:sz w:val="32"/>
        </w:rPr>
        <w:tab/>
      </w:r>
      <w:r>
        <w:rPr>
          <w:rFonts w:hint="eastAsia" w:ascii="宋体" w:hAnsi="宋体" w:cs="宋体"/>
          <w:sz w:val="32"/>
        </w:rPr>
        <w:t>月</w:t>
      </w:r>
      <w:r>
        <w:rPr>
          <w:rFonts w:hint="eastAsia" w:ascii="宋体" w:hAnsi="宋体" w:cs="宋体"/>
          <w:sz w:val="32"/>
        </w:rPr>
        <w:tab/>
      </w:r>
      <w:r>
        <w:rPr>
          <w:rFonts w:hint="eastAsia" w:ascii="宋体" w:hAnsi="宋体" w:cs="宋体"/>
          <w:sz w:val="32"/>
        </w:rPr>
        <w:t>日</w:t>
      </w:r>
    </w:p>
    <w:p>
      <w:pPr>
        <w:rPr>
          <w:rFonts w:ascii="宋体" w:hAnsi="宋体" w:cs="宋体"/>
          <w:sz w:val="32"/>
        </w:rPr>
        <w:sectPr>
          <w:footerReference r:id="rId3" w:type="default"/>
          <w:pgSz w:w="11910" w:h="16840"/>
          <w:pgMar w:top="1440" w:right="1440" w:bottom="1440" w:left="1797" w:header="0" w:footer="207" w:gutter="0"/>
          <w:cols w:space="720" w:num="1"/>
        </w:sectPr>
      </w:pPr>
    </w:p>
    <w:p>
      <w:pPr>
        <w:spacing w:before="23"/>
        <w:ind w:left="682" w:right="1815"/>
        <w:jc w:val="center"/>
        <w:rPr>
          <w:rFonts w:ascii="宋体" w:hAnsi="宋体" w:cs="宋体"/>
          <w:b/>
          <w:sz w:val="36"/>
        </w:rPr>
      </w:pPr>
      <w:bookmarkStart w:id="61" w:name="第六章_投标文件格式"/>
      <w:bookmarkEnd w:id="61"/>
      <w:bookmarkStart w:id="62" w:name="_bookmark31"/>
      <w:bookmarkEnd w:id="62"/>
      <w:r>
        <w:rPr>
          <w:rFonts w:hint="eastAsia" w:ascii="宋体" w:hAnsi="宋体" w:cs="宋体"/>
          <w:b/>
          <w:sz w:val="36"/>
        </w:rPr>
        <w:t>目录</w:t>
      </w:r>
    </w:p>
    <w:p>
      <w:pPr>
        <w:pStyle w:val="2"/>
        <w:rPr>
          <w:rFonts w:ascii="宋体" w:hAnsi="宋体" w:eastAsia="宋体" w:cs="宋体"/>
          <w:b/>
          <w:sz w:val="36"/>
        </w:rPr>
      </w:pPr>
    </w:p>
    <w:p>
      <w:pPr>
        <w:pStyle w:val="2"/>
        <w:spacing w:before="232"/>
        <w:ind w:left="1198"/>
        <w:rPr>
          <w:rFonts w:ascii="宋体" w:hAnsi="宋体" w:eastAsia="宋体" w:cs="宋体"/>
        </w:rPr>
      </w:pPr>
      <w:r>
        <w:rPr>
          <w:rFonts w:hint="eastAsia" w:ascii="宋体" w:hAnsi="宋体" w:eastAsia="宋体" w:cs="宋体"/>
        </w:rPr>
        <w:t>一、资格性证明材料</w:t>
      </w:r>
    </w:p>
    <w:p>
      <w:pPr>
        <w:pStyle w:val="11"/>
        <w:numPr>
          <w:ilvl w:val="1"/>
          <w:numId w:val="2"/>
        </w:numPr>
        <w:tabs>
          <w:tab w:val="left" w:pos="1561"/>
          <w:tab w:val="left" w:leader="dot" w:pos="7801"/>
        </w:tabs>
        <w:spacing w:before="173"/>
        <w:ind w:hanging="421"/>
        <w:rPr>
          <w:rFonts w:ascii="宋体" w:hAnsi="宋体" w:eastAsia="宋体" w:cs="宋体"/>
        </w:rPr>
      </w:pPr>
      <w:r>
        <w:rPr>
          <w:rFonts w:hint="eastAsia" w:ascii="宋体" w:hAnsi="宋体" w:eastAsia="宋体" w:cs="宋体"/>
        </w:rPr>
        <w:t>具有独立承担民事责任的能力证明文件</w:t>
      </w:r>
      <w:r>
        <w:rPr>
          <w:rFonts w:hint="eastAsia" w:ascii="宋体" w:hAnsi="宋体" w:eastAsia="宋体" w:cs="宋体"/>
        </w:rPr>
        <w:tab/>
      </w:r>
      <w:r>
        <w:rPr>
          <w:rFonts w:hint="eastAsia" w:ascii="宋体" w:hAnsi="宋体" w:eastAsia="宋体" w:cs="宋体"/>
        </w:rPr>
        <w:t>所在页码</w:t>
      </w:r>
    </w:p>
    <w:p>
      <w:pPr>
        <w:pStyle w:val="11"/>
        <w:numPr>
          <w:ilvl w:val="1"/>
          <w:numId w:val="2"/>
        </w:numPr>
        <w:tabs>
          <w:tab w:val="left" w:pos="1561"/>
          <w:tab w:val="left" w:leader="dot" w:pos="7801"/>
        </w:tabs>
        <w:spacing w:before="172"/>
        <w:ind w:hanging="421"/>
        <w:rPr>
          <w:rFonts w:ascii="宋体" w:hAnsi="宋体" w:eastAsia="宋体" w:cs="宋体"/>
        </w:rPr>
      </w:pPr>
      <w:r>
        <w:rPr>
          <w:rFonts w:hint="eastAsia" w:ascii="宋体" w:hAnsi="宋体" w:eastAsia="宋体" w:cs="宋体"/>
        </w:rPr>
        <w:t>具有良好的商业信誉和健全的财务会计制度证明文件</w:t>
      </w:r>
      <w:r>
        <w:rPr>
          <w:rFonts w:hint="eastAsia" w:ascii="宋体" w:hAnsi="宋体" w:eastAsia="宋体" w:cs="宋体"/>
        </w:rPr>
        <w:tab/>
      </w:r>
      <w:r>
        <w:rPr>
          <w:rFonts w:hint="eastAsia" w:ascii="宋体" w:hAnsi="宋体" w:eastAsia="宋体" w:cs="宋体"/>
        </w:rPr>
        <w:t>所在页码</w:t>
      </w:r>
    </w:p>
    <w:p>
      <w:pPr>
        <w:pStyle w:val="11"/>
        <w:numPr>
          <w:ilvl w:val="1"/>
          <w:numId w:val="2"/>
        </w:numPr>
        <w:tabs>
          <w:tab w:val="left" w:pos="1561"/>
          <w:tab w:val="left" w:leader="dot" w:pos="7801"/>
        </w:tabs>
        <w:spacing w:before="173"/>
        <w:ind w:hanging="421"/>
        <w:rPr>
          <w:rFonts w:ascii="宋体" w:hAnsi="宋体" w:eastAsia="宋体" w:cs="宋体"/>
        </w:rPr>
      </w:pPr>
      <w:r>
        <w:rPr>
          <w:rFonts w:hint="eastAsia" w:ascii="宋体" w:hAnsi="宋体" w:eastAsia="宋体" w:cs="宋体"/>
        </w:rPr>
        <w:t>有依法缴纳税收和社会保障资金的良好记录证明文件…</w:t>
      </w:r>
      <w:r>
        <w:rPr>
          <w:rFonts w:hint="eastAsia" w:ascii="宋体" w:hAnsi="宋体" w:eastAsia="宋体" w:cs="宋体"/>
        </w:rPr>
        <w:tab/>
      </w:r>
      <w:r>
        <w:rPr>
          <w:rFonts w:hint="eastAsia" w:ascii="宋体" w:hAnsi="宋体" w:eastAsia="宋体" w:cs="宋体"/>
        </w:rPr>
        <w:t>所在页码</w:t>
      </w:r>
    </w:p>
    <w:p>
      <w:pPr>
        <w:pStyle w:val="11"/>
        <w:numPr>
          <w:ilvl w:val="1"/>
          <w:numId w:val="2"/>
        </w:numPr>
        <w:tabs>
          <w:tab w:val="left" w:pos="1561"/>
          <w:tab w:val="left" w:leader="dot" w:pos="7800"/>
        </w:tabs>
        <w:spacing w:before="172"/>
        <w:ind w:hanging="421"/>
        <w:rPr>
          <w:rFonts w:ascii="宋体" w:hAnsi="宋体" w:eastAsia="宋体" w:cs="宋体"/>
        </w:rPr>
      </w:pPr>
      <w:r>
        <w:rPr>
          <w:rFonts w:hint="eastAsia" w:ascii="宋体" w:hAnsi="宋体" w:eastAsia="宋体" w:cs="宋体"/>
        </w:rPr>
        <w:t>无重大违法记录声明函…</w:t>
      </w:r>
      <w:r>
        <w:rPr>
          <w:rFonts w:hint="eastAsia" w:ascii="宋体" w:hAnsi="宋体" w:eastAsia="宋体" w:cs="宋体"/>
        </w:rPr>
        <w:tab/>
      </w:r>
      <w:r>
        <w:rPr>
          <w:rFonts w:hint="eastAsia" w:ascii="宋体" w:hAnsi="宋体" w:eastAsia="宋体" w:cs="宋体"/>
        </w:rPr>
        <w:t>所在页码</w:t>
      </w:r>
    </w:p>
    <w:p>
      <w:pPr>
        <w:pStyle w:val="11"/>
        <w:numPr>
          <w:ilvl w:val="1"/>
          <w:numId w:val="2"/>
        </w:numPr>
        <w:tabs>
          <w:tab w:val="left" w:pos="1561"/>
          <w:tab w:val="left" w:leader="dot" w:pos="7800"/>
        </w:tabs>
        <w:spacing w:before="173"/>
        <w:ind w:hanging="421"/>
        <w:rPr>
          <w:rFonts w:ascii="宋体" w:hAnsi="宋体" w:eastAsia="宋体" w:cs="宋体"/>
        </w:rPr>
      </w:pPr>
      <w:r>
        <w:rPr>
          <w:rFonts w:hint="eastAsia" w:ascii="宋体" w:hAnsi="宋体" w:eastAsia="宋体" w:cs="宋体"/>
        </w:rPr>
        <w:t>无环保类行政处罚记录声明函…</w:t>
      </w:r>
      <w:r>
        <w:rPr>
          <w:rFonts w:hint="eastAsia" w:ascii="宋体" w:hAnsi="宋体" w:eastAsia="宋体" w:cs="宋体"/>
        </w:rPr>
        <w:tab/>
      </w:r>
      <w:r>
        <w:rPr>
          <w:rFonts w:hint="eastAsia" w:ascii="宋体" w:hAnsi="宋体" w:eastAsia="宋体" w:cs="宋体"/>
        </w:rPr>
        <w:t>所在页码</w:t>
      </w:r>
    </w:p>
    <w:p>
      <w:pPr>
        <w:pStyle w:val="11"/>
        <w:numPr>
          <w:ilvl w:val="1"/>
          <w:numId w:val="2"/>
        </w:numPr>
        <w:tabs>
          <w:tab w:val="left" w:pos="1502"/>
          <w:tab w:val="left" w:leader="dot" w:pos="7861"/>
        </w:tabs>
        <w:spacing w:before="173"/>
        <w:ind w:left="1501" w:hanging="362"/>
        <w:rPr>
          <w:rFonts w:ascii="宋体" w:hAnsi="宋体" w:eastAsia="宋体" w:cs="宋体"/>
        </w:rPr>
      </w:pPr>
      <w:r>
        <w:rPr>
          <w:rFonts w:hint="eastAsia" w:ascii="宋体" w:hAnsi="宋体" w:eastAsia="宋体" w:cs="宋体"/>
        </w:rPr>
        <w:t>‚供应商资格要求‛中要求的其他相关文件…</w:t>
      </w:r>
      <w:r>
        <w:rPr>
          <w:rFonts w:hint="eastAsia" w:ascii="宋体" w:hAnsi="宋体" w:eastAsia="宋体" w:cs="宋体"/>
        </w:rPr>
        <w:tab/>
      </w:r>
      <w:r>
        <w:rPr>
          <w:rFonts w:hint="eastAsia" w:ascii="宋体" w:hAnsi="宋体" w:eastAsia="宋体" w:cs="宋体"/>
        </w:rPr>
        <w:t>所在页码</w:t>
      </w:r>
    </w:p>
    <w:p>
      <w:pPr>
        <w:pStyle w:val="11"/>
        <w:numPr>
          <w:ilvl w:val="1"/>
          <w:numId w:val="2"/>
        </w:numPr>
        <w:tabs>
          <w:tab w:val="left" w:pos="1561"/>
          <w:tab w:val="left" w:leader="dot" w:pos="7800"/>
        </w:tabs>
        <w:spacing w:before="172"/>
        <w:ind w:hanging="421"/>
        <w:rPr>
          <w:rFonts w:ascii="宋体" w:hAnsi="宋体" w:eastAsia="宋体" w:cs="宋体"/>
        </w:rPr>
      </w:pPr>
      <w:r>
        <w:rPr>
          <w:rFonts w:hint="eastAsia" w:ascii="宋体" w:hAnsi="宋体" w:eastAsia="宋体" w:cs="宋体"/>
        </w:rPr>
        <w:t>资格性审查响应表…</w:t>
      </w:r>
      <w:r>
        <w:rPr>
          <w:rFonts w:hint="eastAsia" w:ascii="宋体" w:hAnsi="宋体" w:eastAsia="宋体" w:cs="宋体"/>
        </w:rPr>
        <w:tab/>
      </w:r>
      <w:r>
        <w:rPr>
          <w:rFonts w:hint="eastAsia" w:ascii="宋体" w:hAnsi="宋体" w:eastAsia="宋体" w:cs="宋体"/>
        </w:rPr>
        <w:t>所在页码</w:t>
      </w:r>
    </w:p>
    <w:p>
      <w:pPr>
        <w:pStyle w:val="2"/>
        <w:spacing w:before="173"/>
        <w:ind w:left="1198"/>
        <w:rPr>
          <w:rFonts w:ascii="宋体" w:hAnsi="宋体" w:eastAsia="宋体" w:cs="宋体"/>
        </w:rPr>
      </w:pPr>
      <w:r>
        <w:rPr>
          <w:rFonts w:hint="eastAsia" w:ascii="宋体" w:hAnsi="宋体" w:eastAsia="宋体" w:cs="宋体"/>
        </w:rPr>
        <w:t>二、符合性证明材料及技术、商务等响应材料</w:t>
      </w:r>
    </w:p>
    <w:p>
      <w:pPr>
        <w:pStyle w:val="11"/>
        <w:numPr>
          <w:ilvl w:val="1"/>
          <w:numId w:val="3"/>
        </w:numPr>
        <w:tabs>
          <w:tab w:val="left" w:pos="1618"/>
          <w:tab w:val="left" w:leader="dot" w:pos="7857"/>
        </w:tabs>
        <w:spacing w:before="172"/>
        <w:rPr>
          <w:rFonts w:ascii="宋体" w:hAnsi="宋体" w:eastAsia="宋体" w:cs="宋体"/>
        </w:rPr>
      </w:pPr>
      <w:r>
        <w:rPr>
          <w:rFonts w:hint="eastAsia" w:ascii="宋体" w:hAnsi="宋体" w:eastAsia="宋体" w:cs="宋体"/>
        </w:rPr>
        <w:t>法定代表人资格证明书或法定代表人授权委托书…</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7"/>
        </w:tabs>
        <w:spacing w:before="173"/>
        <w:rPr>
          <w:rFonts w:ascii="宋体" w:hAnsi="宋体" w:eastAsia="宋体" w:cs="宋体"/>
        </w:rPr>
      </w:pPr>
      <w:r>
        <w:rPr>
          <w:rFonts w:hint="eastAsia" w:ascii="宋体" w:hAnsi="宋体" w:eastAsia="宋体" w:cs="宋体"/>
        </w:rPr>
        <w:t>自觉抵制政府采购领域商业贿赂行为承诺书…</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7"/>
        </w:tabs>
        <w:spacing w:before="172"/>
        <w:rPr>
          <w:rFonts w:ascii="宋体" w:hAnsi="宋体" w:eastAsia="宋体" w:cs="宋体"/>
        </w:rPr>
      </w:pPr>
      <w:r>
        <w:rPr>
          <w:rFonts w:hint="eastAsia" w:ascii="宋体" w:hAnsi="宋体" w:eastAsia="宋体" w:cs="宋体"/>
        </w:rPr>
        <w:t>承诺函</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7"/>
        </w:tabs>
        <w:spacing w:before="173"/>
        <w:rPr>
          <w:rFonts w:ascii="宋体" w:hAnsi="宋体" w:eastAsia="宋体" w:cs="宋体"/>
        </w:rPr>
      </w:pPr>
      <w:r>
        <w:rPr>
          <w:rFonts w:hint="eastAsia" w:ascii="宋体" w:hAnsi="宋体" w:eastAsia="宋体" w:cs="宋体"/>
        </w:rPr>
        <w:t>开标一览表…</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7"/>
        </w:tabs>
        <w:spacing w:before="172"/>
        <w:rPr>
          <w:rFonts w:ascii="宋体" w:hAnsi="宋体" w:eastAsia="宋体" w:cs="宋体"/>
        </w:rPr>
      </w:pPr>
      <w:r>
        <w:rPr>
          <w:rFonts w:hint="eastAsia" w:ascii="宋体" w:hAnsi="宋体" w:eastAsia="宋体" w:cs="宋体"/>
        </w:rPr>
        <w:t>分项报价明细表…</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8"/>
        </w:tabs>
        <w:spacing w:before="173"/>
        <w:rPr>
          <w:rFonts w:ascii="宋体" w:hAnsi="宋体" w:eastAsia="宋体" w:cs="宋体"/>
        </w:rPr>
      </w:pPr>
      <w:r>
        <w:rPr>
          <w:rFonts w:hint="eastAsia" w:ascii="宋体" w:hAnsi="宋体" w:eastAsia="宋体" w:cs="宋体"/>
        </w:rPr>
        <w:t>符合性审查响应表</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7"/>
        </w:tabs>
        <w:spacing w:before="173"/>
        <w:rPr>
          <w:rFonts w:ascii="宋体" w:hAnsi="宋体" w:eastAsia="宋体" w:cs="宋体"/>
        </w:rPr>
      </w:pPr>
      <w:r>
        <w:rPr>
          <w:rFonts w:hint="eastAsia" w:ascii="宋体" w:hAnsi="宋体" w:eastAsia="宋体" w:cs="宋体"/>
        </w:rPr>
        <w:t>技术、商务响应表…</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8"/>
        </w:tabs>
        <w:spacing w:before="172"/>
        <w:rPr>
          <w:rFonts w:ascii="宋体" w:hAnsi="宋体" w:eastAsia="宋体" w:cs="宋体"/>
        </w:rPr>
      </w:pPr>
      <w:r>
        <w:rPr>
          <w:rFonts w:hint="eastAsia" w:ascii="宋体" w:hAnsi="宋体" w:eastAsia="宋体" w:cs="宋体"/>
        </w:rPr>
        <w:t>技术、商务评分响应表</w:t>
      </w:r>
      <w:r>
        <w:rPr>
          <w:rFonts w:hint="eastAsia" w:ascii="宋体" w:hAnsi="宋体" w:eastAsia="宋体" w:cs="宋体"/>
        </w:rPr>
        <w:tab/>
      </w:r>
      <w:r>
        <w:rPr>
          <w:rFonts w:hint="eastAsia" w:ascii="宋体" w:hAnsi="宋体" w:eastAsia="宋体" w:cs="宋体"/>
        </w:rPr>
        <w:t>所在页码</w:t>
      </w:r>
    </w:p>
    <w:p>
      <w:pPr>
        <w:pStyle w:val="11"/>
        <w:numPr>
          <w:ilvl w:val="1"/>
          <w:numId w:val="3"/>
        </w:numPr>
        <w:tabs>
          <w:tab w:val="left" w:pos="1618"/>
          <w:tab w:val="left" w:leader="dot" w:pos="7857"/>
        </w:tabs>
        <w:spacing w:before="173"/>
        <w:rPr>
          <w:rFonts w:ascii="宋体" w:hAnsi="宋体" w:eastAsia="宋体" w:cs="宋体"/>
        </w:rPr>
      </w:pPr>
      <w:r>
        <w:rPr>
          <w:rFonts w:hint="eastAsia" w:ascii="宋体" w:hAnsi="宋体" w:eastAsia="宋体" w:cs="宋体"/>
        </w:rPr>
        <w:t>售后服务承诺书…</w:t>
      </w:r>
      <w:r>
        <w:rPr>
          <w:rFonts w:hint="eastAsia" w:ascii="宋体" w:hAnsi="宋体" w:eastAsia="宋体" w:cs="宋体"/>
        </w:rPr>
        <w:tab/>
      </w:r>
      <w:r>
        <w:rPr>
          <w:rFonts w:hint="eastAsia" w:ascii="宋体" w:hAnsi="宋体" w:eastAsia="宋体" w:cs="宋体"/>
        </w:rPr>
        <w:t>所在页码</w:t>
      </w:r>
    </w:p>
    <w:p>
      <w:pPr>
        <w:pStyle w:val="2"/>
        <w:spacing w:before="172"/>
        <w:ind w:left="1198"/>
        <w:rPr>
          <w:rFonts w:ascii="宋体" w:hAnsi="宋体" w:eastAsia="宋体" w:cs="宋体"/>
        </w:rPr>
      </w:pPr>
      <w:r>
        <w:rPr>
          <w:rFonts w:hint="eastAsia" w:ascii="宋体" w:hAnsi="宋体" w:eastAsia="宋体" w:cs="宋体"/>
        </w:rPr>
        <w:t>三、其他投标材料</w:t>
      </w:r>
    </w:p>
    <w:p>
      <w:pPr>
        <w:pStyle w:val="11"/>
        <w:numPr>
          <w:ilvl w:val="1"/>
          <w:numId w:val="4"/>
        </w:numPr>
        <w:tabs>
          <w:tab w:val="left" w:pos="1618"/>
          <w:tab w:val="left" w:leader="dot" w:pos="7857"/>
        </w:tabs>
        <w:spacing w:before="173"/>
        <w:rPr>
          <w:rFonts w:ascii="宋体" w:hAnsi="宋体" w:eastAsia="宋体" w:cs="宋体"/>
        </w:rPr>
      </w:pPr>
      <w:r>
        <w:rPr>
          <w:rFonts w:hint="eastAsia" w:ascii="宋体" w:hAnsi="宋体" w:eastAsia="宋体" w:cs="宋体"/>
        </w:rPr>
        <w:t>其他材料…</w:t>
      </w:r>
      <w:r>
        <w:rPr>
          <w:rFonts w:hint="eastAsia" w:ascii="宋体" w:hAnsi="宋体" w:eastAsia="宋体" w:cs="宋体"/>
        </w:rPr>
        <w:tab/>
      </w:r>
      <w:r>
        <w:rPr>
          <w:rFonts w:hint="eastAsia" w:ascii="宋体" w:hAnsi="宋体" w:eastAsia="宋体" w:cs="宋体"/>
        </w:rPr>
        <w:t>所在页码</w:t>
      </w:r>
    </w:p>
    <w:p>
      <w:pPr>
        <w:pStyle w:val="2"/>
        <w:spacing w:before="3"/>
        <w:rPr>
          <w:rFonts w:ascii="宋体" w:hAnsi="宋体" w:eastAsia="宋体" w:cs="宋体"/>
          <w:sz w:val="27"/>
        </w:rPr>
      </w:pPr>
    </w:p>
    <w:p>
      <w:pPr>
        <w:spacing w:line="427" w:lineRule="auto"/>
        <w:ind w:left="660" w:right="1794" w:firstLine="472"/>
        <w:rPr>
          <w:rFonts w:ascii="宋体" w:hAnsi="宋体" w:cs="宋体"/>
          <w:b/>
          <w:sz w:val="21"/>
        </w:rPr>
      </w:pPr>
      <w:r>
        <w:rPr>
          <w:rFonts w:hint="eastAsia" w:ascii="宋体" w:hAnsi="宋体" w:cs="宋体"/>
          <w:b/>
          <w:sz w:val="21"/>
        </w:rPr>
        <w:t>注：投标人须在投标文件中正确地填写相对应的页码，不准确可能造成评标委员会无法直观定位应标内容而做出不利判断，投标人需独自承担可能产生的各种不利结果。</w:t>
      </w:r>
    </w:p>
    <w:p>
      <w:pPr>
        <w:spacing w:line="427" w:lineRule="auto"/>
        <w:rPr>
          <w:rFonts w:ascii="宋体" w:hAnsi="宋体" w:cs="宋体"/>
          <w:sz w:val="21"/>
        </w:rPr>
        <w:sectPr>
          <w:pgSz w:w="11910" w:h="16840"/>
          <w:pgMar w:top="1440" w:right="1080" w:bottom="1440" w:left="1080" w:header="0" w:footer="207" w:gutter="0"/>
          <w:cols w:space="720" w:num="1"/>
        </w:sectPr>
      </w:pPr>
    </w:p>
    <w:p>
      <w:pPr>
        <w:pStyle w:val="2"/>
        <w:spacing w:before="11"/>
        <w:rPr>
          <w:rFonts w:ascii="宋体" w:hAnsi="宋体" w:eastAsia="宋体" w:cs="宋体"/>
          <w:b/>
          <w:sz w:val="22"/>
        </w:rPr>
      </w:pPr>
    </w:p>
    <w:p>
      <w:pPr>
        <w:jc w:val="center"/>
        <w:rPr>
          <w:b/>
          <w:bCs/>
          <w:sz w:val="36"/>
          <w:szCs w:val="32"/>
        </w:rPr>
      </w:pPr>
      <w:r>
        <w:rPr>
          <w:rFonts w:hint="eastAsia"/>
          <w:b/>
          <w:bCs/>
          <w:sz w:val="36"/>
          <w:szCs w:val="32"/>
        </w:rPr>
        <w:t>具备独立承担民事责任能力的证明文件</w:t>
      </w:r>
    </w:p>
    <w:p>
      <w:pPr>
        <w:pStyle w:val="2"/>
        <w:spacing w:before="12"/>
        <w:rPr>
          <w:rFonts w:ascii="宋体" w:hAnsi="宋体" w:eastAsia="宋体" w:cs="宋体"/>
          <w:b/>
          <w:sz w:val="55"/>
        </w:rPr>
      </w:pPr>
    </w:p>
    <w:p>
      <w:pPr>
        <w:spacing w:line="374" w:lineRule="auto"/>
        <w:rPr>
          <w:rFonts w:ascii="宋体" w:hAnsi="宋体" w:cs="宋体"/>
          <w:sz w:val="28"/>
        </w:rPr>
        <w:sectPr>
          <w:pgSz w:w="11910" w:h="16840"/>
          <w:pgMar w:top="1440" w:right="1080" w:bottom="1440" w:left="1080" w:header="0" w:footer="207" w:gutter="0"/>
          <w:cols w:space="720" w:num="1"/>
        </w:sectPr>
      </w:pPr>
    </w:p>
    <w:p>
      <w:pPr>
        <w:jc w:val="center"/>
        <w:rPr>
          <w:rFonts w:ascii="宋体" w:hAnsi="宋体" w:cs="宋体"/>
          <w:b/>
          <w:bCs/>
          <w:sz w:val="36"/>
          <w:szCs w:val="32"/>
        </w:rPr>
      </w:pPr>
      <w:r>
        <w:rPr>
          <w:rFonts w:hint="eastAsia" w:ascii="宋体" w:hAnsi="宋体" w:cs="宋体"/>
          <w:b/>
          <w:bCs/>
          <w:spacing w:val="-1"/>
          <w:w w:val="95"/>
          <w:sz w:val="36"/>
          <w:szCs w:val="32"/>
        </w:rPr>
        <w:t>具有良好的商业信誉和健全的</w:t>
      </w:r>
      <w:r>
        <w:rPr>
          <w:rFonts w:hint="eastAsia" w:ascii="宋体" w:hAnsi="宋体" w:cs="宋体"/>
          <w:b/>
          <w:bCs/>
          <w:sz w:val="36"/>
          <w:szCs w:val="32"/>
        </w:rPr>
        <w:t>财务会计制度证明文件</w:t>
      </w:r>
    </w:p>
    <w:p>
      <w:pPr>
        <w:pStyle w:val="2"/>
        <w:spacing w:before="2"/>
        <w:rPr>
          <w:rFonts w:ascii="宋体" w:hAnsi="宋体" w:eastAsia="宋体" w:cs="宋体"/>
          <w:b/>
          <w:sz w:val="56"/>
        </w:rPr>
      </w:pPr>
    </w:p>
    <w:p>
      <w:pPr>
        <w:jc w:val="center"/>
      </w:pPr>
    </w:p>
    <w:p>
      <w:pPr>
        <w:spacing w:line="374" w:lineRule="auto"/>
        <w:jc w:val="center"/>
        <w:rPr>
          <w:rFonts w:ascii="宋体" w:hAnsi="宋体" w:cs="宋体"/>
        </w:rPr>
        <w:sectPr>
          <w:pgSz w:w="11910" w:h="16840"/>
          <w:pgMar w:top="1440" w:right="1080" w:bottom="1440" w:left="1080" w:header="0" w:footer="207" w:gutter="0"/>
          <w:cols w:space="720" w:num="1"/>
        </w:sectPr>
      </w:pPr>
    </w:p>
    <w:p>
      <w:pPr>
        <w:jc w:val="center"/>
        <w:rPr>
          <w:rFonts w:ascii="宋体" w:hAnsi="宋体" w:cs="宋体"/>
          <w:b/>
          <w:sz w:val="48"/>
          <w:szCs w:val="24"/>
        </w:rPr>
      </w:pPr>
      <w:r>
        <w:rPr>
          <w:rFonts w:hint="eastAsia" w:ascii="宋体" w:hAnsi="宋体" w:cs="宋体"/>
          <w:b/>
          <w:w w:val="95"/>
          <w:sz w:val="48"/>
          <w:szCs w:val="24"/>
        </w:rPr>
        <w:t>有依法缴纳税收和社会保障资金的</w:t>
      </w:r>
      <w:r>
        <w:rPr>
          <w:rFonts w:hint="eastAsia" w:ascii="宋体" w:hAnsi="宋体" w:cs="宋体"/>
          <w:b/>
          <w:sz w:val="48"/>
          <w:szCs w:val="24"/>
        </w:rPr>
        <w:t>良好记录证明文件</w:t>
      </w:r>
    </w:p>
    <w:p>
      <w:pPr>
        <w:pStyle w:val="2"/>
        <w:spacing w:before="2"/>
        <w:rPr>
          <w:rFonts w:ascii="宋体" w:hAnsi="宋体" w:eastAsia="宋体" w:cs="宋体"/>
          <w:b/>
          <w:sz w:val="56"/>
        </w:rPr>
      </w:pPr>
    </w:p>
    <w:p>
      <w:pPr>
        <w:spacing w:line="374" w:lineRule="auto"/>
        <w:ind w:left="682" w:right="1816"/>
        <w:jc w:val="center"/>
        <w:rPr>
          <w:rFonts w:ascii="宋体" w:hAnsi="宋体" w:cs="宋体"/>
          <w:sz w:val="28"/>
        </w:rPr>
      </w:pPr>
    </w:p>
    <w:p>
      <w:pPr>
        <w:spacing w:line="374" w:lineRule="auto"/>
        <w:jc w:val="center"/>
        <w:rPr>
          <w:rFonts w:ascii="宋体" w:hAnsi="宋体" w:cs="宋体"/>
          <w:sz w:val="28"/>
        </w:rPr>
        <w:sectPr>
          <w:pgSz w:w="11910" w:h="16840"/>
          <w:pgMar w:top="1440" w:right="1080" w:bottom="1440" w:left="1080" w:header="0" w:footer="207" w:gutter="0"/>
          <w:cols w:space="720" w:num="1"/>
        </w:sectPr>
      </w:pPr>
    </w:p>
    <w:p>
      <w:pPr>
        <w:spacing w:before="10"/>
        <w:ind w:left="2604"/>
        <w:rPr>
          <w:rFonts w:ascii="宋体" w:hAnsi="宋体" w:cs="宋体"/>
          <w:b/>
          <w:sz w:val="44"/>
        </w:rPr>
      </w:pPr>
      <w:r>
        <w:rPr>
          <w:rFonts w:hint="eastAsia" w:ascii="宋体" w:hAnsi="宋体" w:cs="宋体"/>
          <w:b/>
          <w:sz w:val="44"/>
        </w:rPr>
        <w:t>无重大违法记录声明函</w:t>
      </w:r>
    </w:p>
    <w:p>
      <w:pPr>
        <w:pStyle w:val="2"/>
        <w:rPr>
          <w:rFonts w:ascii="宋体" w:hAnsi="宋体" w:eastAsia="宋体" w:cs="宋体"/>
          <w:b/>
          <w:sz w:val="44"/>
        </w:rPr>
      </w:pPr>
    </w:p>
    <w:p>
      <w:pPr>
        <w:pStyle w:val="2"/>
        <w:spacing w:before="10"/>
        <w:rPr>
          <w:rFonts w:ascii="宋体" w:hAnsi="宋体" w:eastAsia="宋体" w:cs="宋体"/>
          <w:b/>
          <w:sz w:val="58"/>
        </w:rPr>
      </w:pPr>
    </w:p>
    <w:p>
      <w:pPr>
        <w:pStyle w:val="2"/>
        <w:spacing w:line="436" w:lineRule="auto"/>
        <w:ind w:left="1200" w:right="2125"/>
        <w:rPr>
          <w:rFonts w:ascii="宋体" w:hAnsi="宋体" w:eastAsia="宋体" w:cs="宋体"/>
        </w:rPr>
      </w:pPr>
      <w:r>
        <w:rPr>
          <w:rFonts w:hint="eastAsia" w:ascii="宋体" w:hAnsi="宋体" w:eastAsia="宋体" w:cs="宋体"/>
        </w:rPr>
        <w:t>我公司（公司名称）在参加政府采购活动前三年内没有重大违法记录。特此声明。</w:t>
      </w: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spacing w:before="2"/>
        <w:rPr>
          <w:rFonts w:ascii="宋体" w:hAnsi="宋体" w:eastAsia="宋体" w:cs="宋体"/>
          <w:sz w:val="25"/>
        </w:rPr>
      </w:pPr>
    </w:p>
    <w:p>
      <w:pPr>
        <w:rPr>
          <w:b/>
          <w:bCs/>
          <w:sz w:val="32"/>
          <w:szCs w:val="28"/>
        </w:rPr>
      </w:pPr>
      <w:r>
        <w:rPr>
          <w:rFonts w:hint="eastAsia" w:ascii="宋体" w:hAnsi="宋体" w:cs="宋体"/>
          <w:b/>
          <w:bCs/>
          <w:w w:val="99"/>
          <w:sz w:val="32"/>
          <w:szCs w:val="28"/>
        </w:rPr>
        <w:t>公</w:t>
      </w:r>
      <w:r>
        <w:rPr>
          <w:rFonts w:hint="eastAsia"/>
          <w:b/>
          <w:bCs/>
          <w:sz w:val="32"/>
          <w:szCs w:val="28"/>
        </w:rPr>
        <w:t>司名称（加盖公章）：</w:t>
      </w:r>
    </w:p>
    <w:p>
      <w:pPr>
        <w:rPr>
          <w:b/>
          <w:bCs/>
          <w:sz w:val="32"/>
          <w:szCs w:val="28"/>
        </w:rPr>
      </w:pPr>
    </w:p>
    <w:p>
      <w:pPr>
        <w:rPr>
          <w:rFonts w:ascii="宋体" w:hAnsi="宋体" w:cs="宋体"/>
          <w:b/>
          <w:bCs/>
          <w:sz w:val="32"/>
          <w:szCs w:val="28"/>
        </w:rPr>
      </w:pPr>
      <w:r>
        <w:rPr>
          <w:rFonts w:hint="eastAsia"/>
          <w:b/>
          <w:bCs/>
          <w:sz w:val="32"/>
          <w:szCs w:val="28"/>
        </w:rPr>
        <w:t>日期：</w:t>
      </w:r>
    </w:p>
    <w:p>
      <w:pPr>
        <w:jc w:val="right"/>
        <w:rPr>
          <w:rFonts w:ascii="宋体" w:hAnsi="宋体" w:cs="宋体"/>
        </w:rPr>
        <w:sectPr>
          <w:pgSz w:w="11910" w:h="16840"/>
          <w:pgMar w:top="1440" w:right="1080" w:bottom="1440" w:left="1080" w:header="0" w:footer="207" w:gutter="0"/>
          <w:cols w:space="720" w:num="1"/>
        </w:sectPr>
      </w:pPr>
    </w:p>
    <w:p>
      <w:pPr>
        <w:spacing w:before="10"/>
        <w:ind w:left="1942"/>
        <w:rPr>
          <w:rFonts w:ascii="宋体" w:hAnsi="宋体" w:cs="宋体"/>
          <w:b/>
          <w:sz w:val="44"/>
        </w:rPr>
      </w:pPr>
      <w:bookmarkStart w:id="63" w:name="_bookmark32"/>
      <w:bookmarkEnd w:id="63"/>
      <w:r>
        <w:rPr>
          <w:rFonts w:hint="eastAsia" w:ascii="宋体" w:hAnsi="宋体" w:cs="宋体"/>
          <w:b/>
          <w:sz w:val="44"/>
        </w:rPr>
        <w:t>无环保类行政处罚记录声明函</w:t>
      </w:r>
    </w:p>
    <w:p>
      <w:pPr>
        <w:pStyle w:val="2"/>
        <w:spacing w:before="1"/>
        <w:rPr>
          <w:rFonts w:ascii="宋体" w:hAnsi="宋体" w:eastAsia="宋体" w:cs="宋体"/>
          <w:b/>
          <w:sz w:val="59"/>
        </w:rPr>
      </w:pPr>
    </w:p>
    <w:p>
      <w:pPr>
        <w:pStyle w:val="2"/>
        <w:spacing w:before="1"/>
        <w:ind w:left="1200"/>
        <w:rPr>
          <w:rFonts w:ascii="宋体" w:hAnsi="宋体" w:eastAsia="宋体" w:cs="宋体"/>
        </w:rPr>
      </w:pPr>
      <w:r>
        <w:rPr>
          <w:rFonts w:hint="eastAsia" w:ascii="宋体" w:hAnsi="宋体" w:eastAsia="宋体" w:cs="宋体"/>
        </w:rPr>
        <w:t>我公司（公司名称）在参加政府采购活动前三年内没有环保类行政处罚记</w:t>
      </w:r>
    </w:p>
    <w:p>
      <w:pPr>
        <w:pStyle w:val="2"/>
        <w:spacing w:before="5"/>
        <w:rPr>
          <w:rFonts w:ascii="宋体" w:hAnsi="宋体" w:eastAsia="宋体" w:cs="宋体"/>
          <w:sz w:val="14"/>
        </w:rPr>
      </w:pPr>
    </w:p>
    <w:p>
      <w:pPr>
        <w:pStyle w:val="2"/>
        <w:spacing w:before="67"/>
        <w:ind w:left="660"/>
        <w:rPr>
          <w:rFonts w:ascii="宋体" w:hAnsi="宋体" w:eastAsia="宋体" w:cs="宋体"/>
        </w:rPr>
      </w:pPr>
      <w:r>
        <w:rPr>
          <w:rFonts w:hint="eastAsia" w:ascii="宋体" w:hAnsi="宋体" w:eastAsia="宋体" w:cs="宋体"/>
        </w:rPr>
        <w:t>录。</w:t>
      </w:r>
    </w:p>
    <w:p>
      <w:pPr>
        <w:pStyle w:val="2"/>
        <w:spacing w:before="6"/>
        <w:rPr>
          <w:rFonts w:ascii="宋体" w:hAnsi="宋体" w:eastAsia="宋体" w:cs="宋体"/>
          <w:sz w:val="14"/>
        </w:rPr>
      </w:pPr>
    </w:p>
    <w:p>
      <w:pPr>
        <w:pStyle w:val="2"/>
        <w:spacing w:before="66"/>
        <w:ind w:left="1200"/>
        <w:rPr>
          <w:rFonts w:ascii="宋体" w:hAnsi="宋体" w:eastAsia="宋体" w:cs="宋体"/>
        </w:rPr>
      </w:pPr>
      <w:r>
        <w:rPr>
          <w:rFonts w:hint="eastAsia" w:ascii="宋体" w:hAnsi="宋体" w:eastAsia="宋体" w:cs="宋体"/>
        </w:rPr>
        <w:t>特此声明。</w:t>
      </w:r>
    </w:p>
    <w:p>
      <w:pPr>
        <w:pStyle w:val="2"/>
        <w:rPr>
          <w:rFonts w:ascii="宋体" w:hAnsi="宋体" w:eastAsia="宋体" w:cs="宋体"/>
          <w:sz w:val="20"/>
        </w:rPr>
      </w:pPr>
    </w:p>
    <w:p>
      <w:pPr>
        <w:pStyle w:val="2"/>
        <w:rPr>
          <w:rFonts w:ascii="宋体" w:hAnsi="宋体" w:eastAsia="宋体" w:cs="宋体"/>
          <w:sz w:val="20"/>
        </w:rPr>
      </w:pPr>
    </w:p>
    <w:p>
      <w:pPr>
        <w:pStyle w:val="2"/>
        <w:rPr>
          <w:rFonts w:ascii="宋体" w:hAnsi="宋体" w:eastAsia="宋体" w:cs="宋体"/>
          <w:sz w:val="20"/>
        </w:rPr>
      </w:pPr>
    </w:p>
    <w:p>
      <w:pPr>
        <w:pStyle w:val="2"/>
        <w:rPr>
          <w:rFonts w:ascii="宋体" w:hAnsi="宋体" w:eastAsia="宋体" w:cs="宋体"/>
          <w:sz w:val="20"/>
        </w:rPr>
      </w:pPr>
    </w:p>
    <w:p>
      <w:pPr>
        <w:pStyle w:val="2"/>
        <w:rPr>
          <w:rFonts w:ascii="宋体" w:hAnsi="宋体" w:eastAsia="宋体" w:cs="宋体"/>
          <w:sz w:val="20"/>
        </w:rPr>
      </w:pPr>
    </w:p>
    <w:p>
      <w:pPr>
        <w:pStyle w:val="2"/>
        <w:rPr>
          <w:rFonts w:ascii="宋体" w:hAnsi="宋体" w:eastAsia="宋体" w:cs="宋体"/>
          <w:sz w:val="20"/>
        </w:rPr>
      </w:pPr>
    </w:p>
    <w:p>
      <w:pPr>
        <w:pStyle w:val="2"/>
        <w:spacing w:before="9"/>
        <w:rPr>
          <w:rFonts w:ascii="宋体" w:hAnsi="宋体" w:eastAsia="宋体" w:cs="宋体"/>
          <w:sz w:val="15"/>
        </w:rPr>
      </w:pPr>
    </w:p>
    <w:p>
      <w:pPr>
        <w:rPr>
          <w:b/>
          <w:bCs/>
          <w:sz w:val="32"/>
          <w:szCs w:val="28"/>
        </w:rPr>
      </w:pPr>
      <w:r>
        <w:rPr>
          <w:rFonts w:hint="eastAsia"/>
          <w:b/>
          <w:bCs/>
          <w:sz w:val="32"/>
          <w:szCs w:val="28"/>
        </w:rPr>
        <w:t>公司名称（加盖公章）：</w:t>
      </w:r>
    </w:p>
    <w:p>
      <w:pPr>
        <w:rPr>
          <w:b/>
          <w:bCs/>
          <w:sz w:val="32"/>
          <w:szCs w:val="28"/>
        </w:rPr>
      </w:pPr>
    </w:p>
    <w:p>
      <w:pPr>
        <w:rPr>
          <w:rFonts w:ascii="宋体" w:hAnsi="宋体" w:cs="宋体"/>
          <w:b/>
        </w:rPr>
      </w:pPr>
      <w:bookmarkStart w:id="64" w:name="日期："/>
      <w:bookmarkEnd w:id="64"/>
      <w:r>
        <w:rPr>
          <w:rFonts w:hint="eastAsia"/>
          <w:b/>
          <w:bCs/>
          <w:sz w:val="32"/>
          <w:szCs w:val="28"/>
        </w:rPr>
        <w:t>日期：</w:t>
      </w:r>
    </w:p>
    <w:p>
      <w:pPr>
        <w:jc w:val="right"/>
        <w:rPr>
          <w:rFonts w:ascii="宋体" w:hAnsi="宋体" w:cs="宋体"/>
        </w:rPr>
        <w:sectPr>
          <w:pgSz w:w="11910" w:h="16840"/>
          <w:pgMar w:top="1440" w:right="1080" w:bottom="1440" w:left="1080" w:header="0" w:footer="207" w:gutter="0"/>
          <w:cols w:space="720" w:num="1"/>
        </w:sectPr>
      </w:pPr>
    </w:p>
    <w:p>
      <w:pPr>
        <w:spacing w:before="30"/>
        <w:ind w:left="1378"/>
        <w:rPr>
          <w:rFonts w:ascii="宋体" w:hAnsi="宋体" w:cs="宋体"/>
          <w:b/>
          <w:sz w:val="36"/>
        </w:rPr>
      </w:pPr>
      <w:r>
        <w:rPr>
          <w:rFonts w:hint="eastAsia" w:ascii="宋体" w:hAnsi="宋体" w:cs="宋体"/>
          <w:b/>
          <w:sz w:val="36"/>
        </w:rPr>
        <w:t>“供应商资格要求”中要求的其他相关文件</w:t>
      </w:r>
    </w:p>
    <w:p>
      <w:pPr>
        <w:rPr>
          <w:rFonts w:ascii="宋体" w:hAnsi="宋体" w:cs="宋体"/>
          <w:sz w:val="36"/>
        </w:rPr>
        <w:sectPr>
          <w:pgSz w:w="11910" w:h="16840"/>
          <w:pgMar w:top="1440" w:right="1080" w:bottom="1440" w:left="1080" w:header="0" w:footer="207" w:gutter="0"/>
          <w:cols w:space="720" w:num="1"/>
        </w:sectPr>
      </w:pPr>
    </w:p>
    <w:p>
      <w:pPr>
        <w:spacing w:before="30"/>
        <w:ind w:left="3368"/>
        <w:rPr>
          <w:rFonts w:ascii="宋体" w:hAnsi="宋体" w:cs="宋体"/>
          <w:b/>
          <w:sz w:val="36"/>
        </w:rPr>
      </w:pPr>
      <w:r>
        <w:rPr>
          <w:rFonts w:hint="eastAsia" w:ascii="宋体" w:hAnsi="宋体" w:cs="宋体"/>
          <w:b/>
          <w:sz w:val="36"/>
        </w:rPr>
        <w:t>资格性审查响应表</w:t>
      </w:r>
    </w:p>
    <w:p>
      <w:pPr>
        <w:pStyle w:val="2"/>
        <w:spacing w:before="6"/>
        <w:rPr>
          <w:rFonts w:ascii="宋体" w:hAnsi="宋体" w:eastAsia="宋体" w:cs="宋体"/>
          <w:b/>
          <w:sz w:val="43"/>
        </w:rPr>
      </w:pPr>
    </w:p>
    <w:p>
      <w:pPr>
        <w:pStyle w:val="2"/>
        <w:spacing w:line="364" w:lineRule="auto"/>
        <w:ind w:left="660" w:right="1799" w:firstLine="479"/>
        <w:jc w:val="both"/>
        <w:rPr>
          <w:rFonts w:ascii="宋体" w:hAnsi="宋体" w:eastAsia="宋体" w:cs="宋体"/>
        </w:rPr>
      </w:pPr>
      <w:r>
        <w:rPr>
          <w:rFonts w:hint="eastAsia" w:ascii="宋体" w:hAnsi="宋体" w:eastAsia="宋体" w:cs="宋体"/>
          <w:spacing w:val="-10"/>
        </w:rPr>
        <w:t>说明：供应商必须仔细阅读招标文件中所有资格性审查内容，对所有资格性</w:t>
      </w:r>
      <w:r>
        <w:rPr>
          <w:rFonts w:hint="eastAsia" w:ascii="宋体" w:hAnsi="宋体" w:eastAsia="宋体" w:cs="宋体"/>
          <w:spacing w:val="-6"/>
        </w:rPr>
        <w:t>审查条款的响应情况逐项列入下表，并对其响应情况进行说明。未列入下表的视</w:t>
      </w:r>
      <w:r>
        <w:rPr>
          <w:rFonts w:hint="eastAsia" w:ascii="宋体" w:hAnsi="宋体" w:eastAsia="宋体" w:cs="宋体"/>
        </w:rPr>
        <w:t>作供应商不响应。</w:t>
      </w:r>
    </w:p>
    <w:p>
      <w:pPr>
        <w:pStyle w:val="2"/>
        <w:rPr>
          <w:rFonts w:ascii="宋体" w:hAnsi="宋体" w:eastAsia="宋体" w:cs="宋体"/>
          <w:sz w:val="20"/>
        </w:rPr>
      </w:pPr>
    </w:p>
    <w:p>
      <w:pPr>
        <w:pStyle w:val="2"/>
        <w:spacing w:before="6"/>
        <w:rPr>
          <w:rFonts w:ascii="宋体" w:hAnsi="宋体" w:eastAsia="宋体" w:cs="宋体"/>
          <w:sz w:val="10"/>
        </w:rPr>
      </w:pPr>
    </w:p>
    <w:tbl>
      <w:tblPr>
        <w:tblStyle w:val="8"/>
        <w:tblW w:w="8763" w:type="dxa"/>
        <w:tblInd w:w="1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6"/>
        <w:gridCol w:w="1214"/>
        <w:gridCol w:w="1728"/>
        <w:gridCol w:w="921"/>
        <w:gridCol w:w="751"/>
        <w:gridCol w:w="2253"/>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5" w:hRule="atLeast"/>
        </w:trPr>
        <w:tc>
          <w:tcPr>
            <w:tcW w:w="756" w:type="dxa"/>
          </w:tcPr>
          <w:p>
            <w:pPr>
              <w:pStyle w:val="10"/>
              <w:spacing w:before="173"/>
              <w:ind w:left="146" w:right="138"/>
              <w:jc w:val="center"/>
              <w:rPr>
                <w:rFonts w:ascii="宋体" w:hAnsi="宋体" w:eastAsia="宋体" w:cs="宋体"/>
                <w:b/>
                <w:sz w:val="21"/>
              </w:rPr>
            </w:pPr>
            <w:r>
              <w:rPr>
                <w:rFonts w:hint="eastAsia" w:ascii="宋体" w:hAnsi="宋体" w:eastAsia="宋体" w:cs="宋体"/>
                <w:b/>
                <w:sz w:val="21"/>
              </w:rPr>
              <w:t>序号</w:t>
            </w:r>
          </w:p>
        </w:tc>
        <w:tc>
          <w:tcPr>
            <w:tcW w:w="1214" w:type="dxa"/>
          </w:tcPr>
          <w:p>
            <w:pPr>
              <w:pStyle w:val="10"/>
              <w:spacing w:before="173"/>
              <w:ind w:left="185"/>
              <w:rPr>
                <w:rFonts w:ascii="宋体" w:hAnsi="宋体" w:eastAsia="宋体" w:cs="宋体"/>
                <w:b/>
                <w:sz w:val="21"/>
              </w:rPr>
            </w:pPr>
            <w:r>
              <w:rPr>
                <w:rFonts w:hint="eastAsia" w:ascii="宋体" w:hAnsi="宋体" w:eastAsia="宋体" w:cs="宋体"/>
                <w:b/>
                <w:sz w:val="21"/>
              </w:rPr>
              <w:t>评审因素</w:t>
            </w:r>
          </w:p>
        </w:tc>
        <w:tc>
          <w:tcPr>
            <w:tcW w:w="1728" w:type="dxa"/>
          </w:tcPr>
          <w:p>
            <w:pPr>
              <w:pStyle w:val="10"/>
              <w:spacing w:before="173"/>
              <w:ind w:left="442"/>
              <w:rPr>
                <w:rFonts w:ascii="宋体" w:hAnsi="宋体" w:eastAsia="宋体" w:cs="宋体"/>
                <w:b/>
                <w:sz w:val="21"/>
              </w:rPr>
            </w:pPr>
            <w:r>
              <w:rPr>
                <w:rFonts w:hint="eastAsia" w:ascii="宋体" w:hAnsi="宋体" w:eastAsia="宋体" w:cs="宋体"/>
                <w:b/>
                <w:sz w:val="21"/>
              </w:rPr>
              <w:t>评审标准</w:t>
            </w:r>
          </w:p>
        </w:tc>
        <w:tc>
          <w:tcPr>
            <w:tcW w:w="921" w:type="dxa"/>
          </w:tcPr>
          <w:p>
            <w:pPr>
              <w:pStyle w:val="10"/>
              <w:spacing w:before="173"/>
              <w:ind w:left="250"/>
              <w:rPr>
                <w:rFonts w:ascii="宋体" w:hAnsi="宋体" w:eastAsia="宋体" w:cs="宋体"/>
                <w:b/>
                <w:sz w:val="21"/>
              </w:rPr>
            </w:pPr>
            <w:r>
              <w:rPr>
                <w:rFonts w:hint="eastAsia" w:ascii="宋体" w:hAnsi="宋体" w:eastAsia="宋体" w:cs="宋体"/>
                <w:b/>
                <w:sz w:val="21"/>
              </w:rPr>
              <w:t>起页</w:t>
            </w:r>
          </w:p>
        </w:tc>
        <w:tc>
          <w:tcPr>
            <w:tcW w:w="751" w:type="dxa"/>
          </w:tcPr>
          <w:p>
            <w:pPr>
              <w:pStyle w:val="10"/>
              <w:spacing w:before="173"/>
              <w:ind w:left="165"/>
              <w:rPr>
                <w:rFonts w:ascii="宋体" w:hAnsi="宋体" w:eastAsia="宋体" w:cs="宋体"/>
                <w:b/>
                <w:sz w:val="21"/>
              </w:rPr>
            </w:pPr>
            <w:r>
              <w:rPr>
                <w:rFonts w:hint="eastAsia" w:ascii="宋体" w:hAnsi="宋体" w:eastAsia="宋体" w:cs="宋体"/>
                <w:b/>
                <w:sz w:val="21"/>
              </w:rPr>
              <w:t>止页</w:t>
            </w:r>
          </w:p>
        </w:tc>
        <w:tc>
          <w:tcPr>
            <w:tcW w:w="2253" w:type="dxa"/>
          </w:tcPr>
          <w:p>
            <w:pPr>
              <w:pStyle w:val="10"/>
              <w:spacing w:before="173"/>
              <w:ind w:left="182"/>
              <w:rPr>
                <w:rFonts w:ascii="宋体" w:hAnsi="宋体" w:eastAsia="宋体" w:cs="宋体"/>
                <w:sz w:val="21"/>
              </w:rPr>
            </w:pPr>
            <w:r>
              <w:rPr>
                <w:rFonts w:hint="eastAsia" w:ascii="宋体" w:hAnsi="宋体" w:eastAsia="宋体" w:cs="宋体"/>
                <w:b/>
                <w:sz w:val="21"/>
              </w:rPr>
              <w:t>响应情况</w:t>
            </w:r>
            <w:r>
              <w:rPr>
                <w:rFonts w:hint="eastAsia" w:ascii="宋体" w:hAnsi="宋体" w:eastAsia="宋体" w:cs="宋体"/>
                <w:sz w:val="21"/>
              </w:rPr>
              <w:t>（＋/-/=）</w:t>
            </w:r>
          </w:p>
        </w:tc>
        <w:tc>
          <w:tcPr>
            <w:tcW w:w="1140" w:type="dxa"/>
          </w:tcPr>
          <w:p>
            <w:pPr>
              <w:pStyle w:val="10"/>
              <w:spacing w:before="173"/>
              <w:ind w:left="361"/>
              <w:rPr>
                <w:rFonts w:ascii="宋体" w:hAnsi="宋体" w:eastAsia="宋体" w:cs="宋体"/>
                <w:b/>
                <w:sz w:val="21"/>
              </w:rPr>
            </w:pPr>
            <w:r>
              <w:rPr>
                <w:rFonts w:hint="eastAsia" w:ascii="宋体" w:hAnsi="宋体" w:eastAsia="宋体" w:cs="宋体"/>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60" w:hRule="atLeast"/>
        </w:trPr>
        <w:tc>
          <w:tcPr>
            <w:tcW w:w="756" w:type="dxa"/>
          </w:tcPr>
          <w:p>
            <w:pPr>
              <w:pStyle w:val="10"/>
              <w:spacing w:before="9"/>
              <w:rPr>
                <w:rFonts w:ascii="宋体" w:hAnsi="宋体" w:eastAsia="宋体" w:cs="宋体"/>
                <w:sz w:val="28"/>
              </w:rPr>
            </w:pPr>
          </w:p>
          <w:p>
            <w:pPr>
              <w:pStyle w:val="10"/>
              <w:ind w:left="8"/>
              <w:jc w:val="center"/>
              <w:rPr>
                <w:rFonts w:ascii="宋体" w:hAnsi="宋体" w:eastAsia="宋体" w:cs="宋体"/>
                <w:b/>
                <w:sz w:val="21"/>
              </w:rPr>
            </w:pPr>
            <w:r>
              <w:rPr>
                <w:rFonts w:hint="eastAsia" w:ascii="宋体" w:hAnsi="宋体" w:eastAsia="宋体" w:cs="宋体"/>
                <w:b/>
                <w:w w:val="99"/>
                <w:sz w:val="21"/>
              </w:rPr>
              <w:t>1</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6" w:hRule="atLeast"/>
        </w:trPr>
        <w:tc>
          <w:tcPr>
            <w:tcW w:w="756" w:type="dxa"/>
          </w:tcPr>
          <w:p>
            <w:pPr>
              <w:pStyle w:val="10"/>
              <w:spacing w:before="2"/>
              <w:rPr>
                <w:rFonts w:ascii="宋体" w:hAnsi="宋体" w:eastAsia="宋体" w:cs="宋体"/>
                <w:sz w:val="22"/>
              </w:rPr>
            </w:pPr>
          </w:p>
          <w:p>
            <w:pPr>
              <w:pStyle w:val="10"/>
              <w:ind w:left="8"/>
              <w:jc w:val="center"/>
              <w:rPr>
                <w:rFonts w:ascii="宋体" w:hAnsi="宋体" w:eastAsia="宋体" w:cs="宋体"/>
                <w:b/>
                <w:sz w:val="21"/>
              </w:rPr>
            </w:pPr>
            <w:r>
              <w:rPr>
                <w:rFonts w:hint="eastAsia" w:ascii="宋体" w:hAnsi="宋体" w:eastAsia="宋体" w:cs="宋体"/>
                <w:b/>
                <w:w w:val="99"/>
                <w:sz w:val="21"/>
              </w:rPr>
              <w:t>2</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5" w:hRule="atLeast"/>
        </w:trPr>
        <w:tc>
          <w:tcPr>
            <w:tcW w:w="756" w:type="dxa"/>
          </w:tcPr>
          <w:p>
            <w:pPr>
              <w:pStyle w:val="10"/>
              <w:spacing w:before="12"/>
              <w:rPr>
                <w:rFonts w:ascii="宋体" w:hAnsi="宋体" w:eastAsia="宋体" w:cs="宋体"/>
                <w:sz w:val="27"/>
              </w:rPr>
            </w:pPr>
          </w:p>
          <w:p>
            <w:pPr>
              <w:pStyle w:val="10"/>
              <w:ind w:left="8"/>
              <w:jc w:val="center"/>
              <w:rPr>
                <w:rFonts w:ascii="宋体" w:hAnsi="宋体" w:eastAsia="宋体" w:cs="宋体"/>
                <w:b/>
                <w:sz w:val="21"/>
              </w:rPr>
            </w:pPr>
            <w:r>
              <w:rPr>
                <w:rFonts w:hint="eastAsia" w:ascii="宋体" w:hAnsi="宋体" w:eastAsia="宋体" w:cs="宋体"/>
                <w:b/>
                <w:w w:val="99"/>
                <w:sz w:val="21"/>
              </w:rPr>
              <w:t>3</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756" w:type="dxa"/>
          </w:tcPr>
          <w:p>
            <w:pPr>
              <w:pStyle w:val="10"/>
              <w:spacing w:before="46"/>
              <w:ind w:left="165"/>
              <w:rPr>
                <w:rFonts w:ascii="宋体" w:hAnsi="宋体" w:eastAsia="宋体" w:cs="宋体"/>
                <w:b/>
                <w:sz w:val="21"/>
              </w:rPr>
            </w:pPr>
            <w:r>
              <w:rPr>
                <w:rFonts w:hint="eastAsia" w:ascii="宋体" w:hAnsi="宋体" w:eastAsia="宋体" w:cs="宋体"/>
                <w:b/>
                <w:sz w:val="21"/>
              </w:rPr>
              <w:t>....</w:t>
            </w:r>
          </w:p>
          <w:p>
            <w:pPr>
              <w:pStyle w:val="10"/>
              <w:spacing w:before="50" w:line="255" w:lineRule="exact"/>
              <w:ind w:left="165"/>
              <w:rPr>
                <w:rFonts w:ascii="宋体" w:hAnsi="宋体" w:eastAsia="宋体" w:cs="宋体"/>
                <w:b/>
                <w:sz w:val="21"/>
              </w:rPr>
            </w:pPr>
            <w:r>
              <w:rPr>
                <w:rFonts w:hint="eastAsia" w:ascii="宋体" w:hAnsi="宋体" w:eastAsia="宋体" w:cs="宋体"/>
                <w:b/>
                <w:sz w:val="21"/>
              </w:rPr>
              <w:t>....</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bl>
    <w:p>
      <w:pPr>
        <w:pStyle w:val="2"/>
        <w:spacing w:before="2"/>
        <w:rPr>
          <w:rFonts w:ascii="宋体" w:hAnsi="宋体" w:eastAsia="宋体" w:cs="宋体"/>
          <w:sz w:val="19"/>
        </w:rPr>
      </w:pPr>
    </w:p>
    <w:p>
      <w:pPr>
        <w:pStyle w:val="2"/>
        <w:spacing w:before="66"/>
        <w:ind w:left="660"/>
        <w:rPr>
          <w:rFonts w:ascii="宋体" w:hAnsi="宋体" w:eastAsia="宋体" w:cs="宋体"/>
        </w:rPr>
      </w:pPr>
      <w:r>
        <w:rPr>
          <w:rFonts w:hint="eastAsia" w:ascii="宋体" w:hAnsi="宋体" w:eastAsia="宋体" w:cs="宋体"/>
        </w:rPr>
        <w:t>投标人全称（公章</w:t>
      </w:r>
      <w:r>
        <w:rPr>
          <w:rFonts w:hint="eastAsia" w:ascii="宋体" w:hAnsi="宋体" w:eastAsia="宋体" w:cs="宋体"/>
          <w:spacing w:val="-120"/>
        </w:rPr>
        <w:t>）</w:t>
      </w:r>
      <w:r>
        <w:rPr>
          <w:rFonts w:hint="eastAsia" w:ascii="宋体" w:hAnsi="宋体" w:eastAsia="宋体" w:cs="宋体"/>
        </w:rPr>
        <w:t>：</w:t>
      </w:r>
    </w:p>
    <w:p>
      <w:pPr>
        <w:pStyle w:val="2"/>
        <w:spacing w:before="8"/>
        <w:rPr>
          <w:rFonts w:ascii="宋体" w:hAnsi="宋体" w:eastAsia="宋体" w:cs="宋体"/>
          <w:sz w:val="21"/>
        </w:rPr>
      </w:pPr>
    </w:p>
    <w:p>
      <w:pPr>
        <w:spacing w:line="244" w:lineRule="auto"/>
        <w:ind w:left="660" w:right="1793"/>
        <w:rPr>
          <w:rFonts w:ascii="宋体" w:hAnsi="宋体" w:cs="宋体"/>
          <w:sz w:val="21"/>
        </w:rPr>
      </w:pPr>
      <w:r>
        <w:rPr>
          <w:rFonts w:hint="eastAsia" w:ascii="宋体" w:hAnsi="宋体" w:cs="宋体"/>
          <w:sz w:val="21"/>
        </w:rPr>
        <w:t>注：1.起止页码需与投标文件的自然页码相对照；若投标文件中没有项，页码可填写 0 ； 不准确可能造成评委无法直观定位应标内容而做出不利判断；</w:t>
      </w:r>
    </w:p>
    <w:p>
      <w:pPr>
        <w:pStyle w:val="11"/>
        <w:numPr>
          <w:ilvl w:val="0"/>
          <w:numId w:val="5"/>
        </w:numPr>
        <w:tabs>
          <w:tab w:val="left" w:pos="1293"/>
        </w:tabs>
        <w:spacing w:line="265" w:lineRule="exact"/>
        <w:rPr>
          <w:rFonts w:ascii="宋体" w:hAnsi="宋体" w:eastAsia="宋体" w:cs="宋体"/>
          <w:sz w:val="21"/>
        </w:rPr>
      </w:pPr>
      <w:r>
        <w:rPr>
          <w:rFonts w:hint="eastAsia" w:ascii="宋体" w:hAnsi="宋体" w:eastAsia="宋体" w:cs="宋体"/>
          <w:spacing w:val="-3"/>
          <w:sz w:val="21"/>
        </w:rPr>
        <w:t>此表为表样，行数可自行添加，但表式不变。</w:t>
      </w:r>
    </w:p>
    <w:p>
      <w:pPr>
        <w:pStyle w:val="11"/>
        <w:numPr>
          <w:ilvl w:val="0"/>
          <w:numId w:val="5"/>
        </w:numPr>
        <w:tabs>
          <w:tab w:val="left" w:pos="1293"/>
        </w:tabs>
        <w:spacing w:before="2" w:line="244" w:lineRule="auto"/>
        <w:ind w:left="660" w:right="1803" w:firstLine="419"/>
        <w:rPr>
          <w:rFonts w:ascii="宋体" w:hAnsi="宋体" w:eastAsia="宋体" w:cs="宋体"/>
          <w:sz w:val="21"/>
        </w:rPr>
      </w:pPr>
      <w:r>
        <w:rPr>
          <w:rFonts w:hint="eastAsia" w:ascii="宋体" w:hAnsi="宋体" w:eastAsia="宋体" w:cs="宋体"/>
          <w:spacing w:val="-3"/>
          <w:sz w:val="21"/>
        </w:rPr>
        <w:t>“响应情况”用符号‚“+、=、-”分别表示优于、等于、低于</w:t>
      </w:r>
      <w:r>
        <w:rPr>
          <w:rFonts w:hint="eastAsia" w:ascii="宋体" w:hAnsi="宋体" w:eastAsia="宋体" w:cs="宋体"/>
          <w:sz w:val="21"/>
        </w:rPr>
        <w:t>（</w:t>
      </w:r>
      <w:r>
        <w:rPr>
          <w:rFonts w:hint="eastAsia" w:ascii="宋体" w:hAnsi="宋体" w:eastAsia="宋体" w:cs="宋体"/>
          <w:spacing w:val="-2"/>
          <w:sz w:val="21"/>
        </w:rPr>
        <w:t>偏离</w:t>
      </w:r>
      <w:r>
        <w:rPr>
          <w:rFonts w:hint="eastAsia" w:ascii="宋体" w:hAnsi="宋体" w:eastAsia="宋体" w:cs="宋体"/>
          <w:spacing w:val="-3"/>
          <w:sz w:val="21"/>
        </w:rPr>
        <w:t>）招标文件资格性审查条款描述，必须逐项对应响应。</w:t>
      </w:r>
    </w:p>
    <w:p>
      <w:pPr>
        <w:spacing w:line="244" w:lineRule="auto"/>
        <w:rPr>
          <w:rFonts w:ascii="宋体" w:hAnsi="宋体" w:cs="宋体"/>
          <w:sz w:val="21"/>
        </w:rPr>
        <w:sectPr>
          <w:pgSz w:w="11910" w:h="16840"/>
          <w:pgMar w:top="1440" w:right="1080" w:bottom="1440" w:left="1080" w:header="0" w:footer="207" w:gutter="0"/>
          <w:cols w:space="720" w:num="1"/>
        </w:sectPr>
      </w:pPr>
    </w:p>
    <w:p>
      <w:pPr>
        <w:jc w:val="center"/>
        <w:rPr>
          <w:b/>
          <w:bCs/>
          <w:sz w:val="40"/>
          <w:szCs w:val="36"/>
        </w:rPr>
      </w:pPr>
      <w:r>
        <w:rPr>
          <w:rFonts w:hint="eastAsia"/>
          <w:b/>
          <w:bCs/>
          <w:sz w:val="40"/>
          <w:szCs w:val="36"/>
        </w:rPr>
        <w:t>法定代表人资格证明书</w:t>
      </w:r>
    </w:p>
    <w:p>
      <w:pPr>
        <w:pStyle w:val="2"/>
        <w:spacing w:before="196"/>
        <w:ind w:left="2532"/>
        <w:rPr>
          <w:rFonts w:ascii="宋体" w:hAnsi="宋体" w:eastAsia="宋体" w:cs="宋体"/>
        </w:rPr>
      </w:pPr>
      <w:r>
        <w:rPr>
          <w:rFonts w:hint="eastAsia" w:ascii="宋体" w:hAnsi="宋体" w:eastAsia="宋体" w:cs="宋体"/>
        </w:rPr>
        <w:t>（法定代表人参加投标的，出具此证明书）</w:t>
      </w:r>
    </w:p>
    <w:p>
      <w:pPr>
        <w:pStyle w:val="2"/>
        <w:rPr>
          <w:rFonts w:ascii="宋体" w:hAnsi="宋体" w:eastAsia="宋体" w:cs="宋体"/>
        </w:rPr>
      </w:pPr>
    </w:p>
    <w:p>
      <w:pPr>
        <w:pStyle w:val="2"/>
        <w:rPr>
          <w:rFonts w:ascii="宋体" w:hAnsi="宋体" w:eastAsia="宋体" w:cs="宋体"/>
        </w:rPr>
      </w:pPr>
    </w:p>
    <w:p>
      <w:pPr>
        <w:pStyle w:val="2"/>
        <w:spacing w:before="3"/>
        <w:rPr>
          <w:rFonts w:ascii="宋体" w:hAnsi="宋体" w:eastAsia="宋体" w:cs="宋体"/>
          <w:sz w:val="25"/>
        </w:rPr>
      </w:pPr>
    </w:p>
    <w:p>
      <w:pPr>
        <w:rPr>
          <w:rFonts w:hint="default" w:eastAsiaTheme="minorEastAsia"/>
          <w:b/>
          <w:bCs/>
          <w:lang w:val="en-US" w:eastAsia="zh-CN"/>
        </w:rPr>
      </w:pPr>
      <w:r>
        <w:rPr>
          <w:rFonts w:hint="eastAsia"/>
          <w:b/>
          <w:bCs/>
        </w:rPr>
        <w:t>致：</w:t>
      </w:r>
      <w:r>
        <w:rPr>
          <w:rFonts w:hint="eastAsia"/>
          <w:b/>
          <w:bCs/>
          <w:lang w:val="en-US" w:eastAsia="zh-CN"/>
        </w:rPr>
        <w:t>中共海南省委党校</w:t>
      </w:r>
    </w:p>
    <w:p>
      <w:pPr>
        <w:pStyle w:val="2"/>
        <w:spacing w:before="3"/>
        <w:rPr>
          <w:rFonts w:ascii="宋体" w:hAnsi="宋体" w:eastAsia="宋体" w:cs="宋体"/>
          <w:b/>
          <w:sz w:val="38"/>
        </w:rPr>
      </w:pPr>
    </w:p>
    <w:p>
      <w:pPr>
        <w:pStyle w:val="2"/>
        <w:spacing w:line="364" w:lineRule="auto"/>
        <w:ind w:left="660" w:right="1794" w:firstLine="539"/>
        <w:jc w:val="both"/>
        <w:rPr>
          <w:rFonts w:ascii="宋体" w:hAnsi="宋体" w:eastAsia="宋体" w:cs="宋体"/>
        </w:rPr>
      </w:pPr>
      <w:r>
        <w:rPr>
          <w:rFonts w:hint="eastAsia" w:ascii="宋体" w:hAnsi="宋体" w:eastAsia="宋体" w:cs="宋体"/>
          <w:u w:val="single"/>
        </w:rPr>
        <w:t xml:space="preserve">法定代表人姓名 </w:t>
      </w:r>
      <w:r>
        <w:rPr>
          <w:rFonts w:hint="eastAsia" w:ascii="宋体" w:hAnsi="宋体" w:eastAsia="宋体" w:cs="宋体"/>
        </w:rPr>
        <w:t>在我公司/单位担任</w:t>
      </w:r>
      <w:r>
        <w:rPr>
          <w:rFonts w:hint="eastAsia" w:ascii="宋体" w:hAnsi="宋体" w:eastAsia="宋体" w:cs="宋体"/>
          <w:u w:val="single"/>
        </w:rPr>
        <w:t xml:space="preserve"> 职务名称 </w:t>
      </w:r>
      <w:r>
        <w:rPr>
          <w:rFonts w:hint="eastAsia" w:ascii="宋体" w:hAnsi="宋体" w:eastAsia="宋体" w:cs="宋体"/>
        </w:rPr>
        <w:t>职务，是</w:t>
      </w:r>
      <w:r>
        <w:rPr>
          <w:rFonts w:hint="eastAsia" w:ascii="宋体" w:hAnsi="宋体" w:eastAsia="宋体" w:cs="宋体"/>
          <w:u w:val="single"/>
        </w:rPr>
        <w:t xml:space="preserve">   公司全称</w:t>
      </w:r>
      <w:r>
        <w:rPr>
          <w:rFonts w:hint="eastAsia" w:ascii="宋体" w:hAnsi="宋体" w:eastAsia="宋体" w:cs="宋体"/>
        </w:rPr>
        <w:t xml:space="preserve">的法定代表人，拟将参加你单位组织的  </w:t>
      </w:r>
      <w:r>
        <w:rPr>
          <w:rFonts w:hint="eastAsia" w:ascii="宋体" w:hAnsi="宋体" w:eastAsia="宋体" w:cs="宋体"/>
          <w:lang w:val="en-US" w:eastAsia="zh-CN"/>
        </w:rPr>
        <w:t xml:space="preserve">              </w:t>
      </w:r>
      <w:r>
        <w:rPr>
          <w:rFonts w:hint="eastAsia" w:ascii="宋体" w:hAnsi="宋体" w:eastAsia="宋体" w:cs="宋体"/>
        </w:rPr>
        <w:t>的投标活动并签署相关文件。</w:t>
      </w:r>
    </w:p>
    <w:p>
      <w:pPr>
        <w:pStyle w:val="2"/>
        <w:ind w:left="1140"/>
        <w:rPr>
          <w:rFonts w:ascii="宋体" w:hAnsi="宋体" w:eastAsia="宋体" w:cs="宋体"/>
        </w:rPr>
      </w:pPr>
      <w:r>
        <w:rPr>
          <w:rFonts w:ascii="宋体" w:hAnsi="宋体" w:eastAsia="宋体" w:cs="宋体"/>
        </w:rPr>
        <mc:AlternateContent>
          <mc:Choice Requires="wpg">
            <w:drawing>
              <wp:anchor distT="0" distB="0" distL="114300" distR="114300" simplePos="0" relativeHeight="251661312" behindDoc="1" locked="0" layoutInCell="1" allowOverlap="1">
                <wp:simplePos x="0" y="0"/>
                <wp:positionH relativeFrom="page">
                  <wp:posOffset>1591310</wp:posOffset>
                </wp:positionH>
                <wp:positionV relativeFrom="paragraph">
                  <wp:posOffset>716915</wp:posOffset>
                </wp:positionV>
                <wp:extent cx="4908550" cy="3023870"/>
                <wp:effectExtent l="0" t="0" r="13970" b="8890"/>
                <wp:wrapNone/>
                <wp:docPr id="4" name="组合 528"/>
                <wp:cNvGraphicFramePr/>
                <a:graphic xmlns:a="http://schemas.openxmlformats.org/drawingml/2006/main">
                  <a:graphicData uri="http://schemas.microsoft.com/office/word/2010/wordprocessingGroup">
                    <wpg:wgp>
                      <wpg:cNvGrpSpPr/>
                      <wpg:grpSpPr>
                        <a:xfrm>
                          <a:off x="0" y="0"/>
                          <a:ext cx="4908550" cy="3023870"/>
                          <a:chOff x="2506" y="1130"/>
                          <a:chExt cx="7730" cy="0"/>
                        </a:xfrm>
                      </wpg:grpSpPr>
                      <wps:wsp>
                        <wps:cNvPr id="3" name="任意多边形 529"/>
                        <wps:cNvSpPr/>
                        <wps:spPr>
                          <a:xfrm>
                            <a:off x="2516" y="1140"/>
                            <a:ext cx="7710" cy="4742"/>
                          </a:xfrm>
                          <a:custGeom>
                            <a:avLst/>
                            <a:gdLst>
                              <a:gd name="A1" fmla="val 0"/>
                              <a:gd name="A2" fmla="val 0"/>
                              <a:gd name="A3" fmla="val 0"/>
                            </a:gdLst>
                            <a:ahLst/>
                            <a:cxnLst/>
                            <a:pathLst>
                              <a:path w="7710" h="4742">
                                <a:moveTo>
                                  <a:pt x="790" y="0"/>
                                </a:moveTo>
                                <a:lnTo>
                                  <a:pt x="714" y="4"/>
                                </a:lnTo>
                                <a:lnTo>
                                  <a:pt x="640" y="14"/>
                                </a:lnTo>
                                <a:lnTo>
                                  <a:pt x="568" y="32"/>
                                </a:lnTo>
                                <a:lnTo>
                                  <a:pt x="499" y="55"/>
                                </a:lnTo>
                                <a:lnTo>
                                  <a:pt x="434" y="85"/>
                                </a:lnTo>
                                <a:lnTo>
                                  <a:pt x="371" y="120"/>
                                </a:lnTo>
                                <a:lnTo>
                                  <a:pt x="312" y="161"/>
                                </a:lnTo>
                                <a:lnTo>
                                  <a:pt x="257" y="207"/>
                                </a:lnTo>
                                <a:lnTo>
                                  <a:pt x="207" y="257"/>
                                </a:lnTo>
                                <a:lnTo>
                                  <a:pt x="161" y="312"/>
                                </a:lnTo>
                                <a:lnTo>
                                  <a:pt x="120" y="371"/>
                                </a:lnTo>
                                <a:lnTo>
                                  <a:pt x="85" y="434"/>
                                </a:lnTo>
                                <a:lnTo>
                                  <a:pt x="55" y="499"/>
                                </a:lnTo>
                                <a:lnTo>
                                  <a:pt x="32" y="568"/>
                                </a:lnTo>
                                <a:lnTo>
                                  <a:pt x="14" y="640"/>
                                </a:lnTo>
                                <a:lnTo>
                                  <a:pt x="4" y="714"/>
                                </a:lnTo>
                                <a:lnTo>
                                  <a:pt x="0" y="790"/>
                                </a:lnTo>
                                <a:lnTo>
                                  <a:pt x="0" y="3952"/>
                                </a:lnTo>
                                <a:lnTo>
                                  <a:pt x="4" y="4028"/>
                                </a:lnTo>
                                <a:lnTo>
                                  <a:pt x="14" y="4102"/>
                                </a:lnTo>
                                <a:lnTo>
                                  <a:pt x="32" y="4174"/>
                                </a:lnTo>
                                <a:lnTo>
                                  <a:pt x="55" y="4243"/>
                                </a:lnTo>
                                <a:lnTo>
                                  <a:pt x="85" y="4308"/>
                                </a:lnTo>
                                <a:lnTo>
                                  <a:pt x="120" y="4371"/>
                                </a:lnTo>
                                <a:lnTo>
                                  <a:pt x="161" y="4430"/>
                                </a:lnTo>
                                <a:lnTo>
                                  <a:pt x="207" y="4485"/>
                                </a:lnTo>
                                <a:lnTo>
                                  <a:pt x="257" y="4535"/>
                                </a:lnTo>
                                <a:lnTo>
                                  <a:pt x="312" y="4581"/>
                                </a:lnTo>
                                <a:lnTo>
                                  <a:pt x="371" y="4622"/>
                                </a:lnTo>
                                <a:lnTo>
                                  <a:pt x="434" y="4657"/>
                                </a:lnTo>
                                <a:lnTo>
                                  <a:pt x="499" y="4687"/>
                                </a:lnTo>
                                <a:lnTo>
                                  <a:pt x="568" y="4710"/>
                                </a:lnTo>
                                <a:lnTo>
                                  <a:pt x="640" y="4728"/>
                                </a:lnTo>
                                <a:lnTo>
                                  <a:pt x="714" y="4738"/>
                                </a:lnTo>
                                <a:lnTo>
                                  <a:pt x="790" y="4742"/>
                                </a:lnTo>
                                <a:lnTo>
                                  <a:pt x="6920" y="4742"/>
                                </a:lnTo>
                                <a:lnTo>
                                  <a:pt x="6996" y="4738"/>
                                </a:lnTo>
                                <a:lnTo>
                                  <a:pt x="7070" y="4728"/>
                                </a:lnTo>
                                <a:lnTo>
                                  <a:pt x="7142" y="4710"/>
                                </a:lnTo>
                                <a:lnTo>
                                  <a:pt x="7211" y="4687"/>
                                </a:lnTo>
                                <a:lnTo>
                                  <a:pt x="7276" y="4657"/>
                                </a:lnTo>
                                <a:lnTo>
                                  <a:pt x="7339" y="4622"/>
                                </a:lnTo>
                                <a:lnTo>
                                  <a:pt x="7398" y="4581"/>
                                </a:lnTo>
                                <a:lnTo>
                                  <a:pt x="7453" y="4535"/>
                                </a:lnTo>
                                <a:lnTo>
                                  <a:pt x="7503" y="4485"/>
                                </a:lnTo>
                                <a:lnTo>
                                  <a:pt x="7549" y="4430"/>
                                </a:lnTo>
                                <a:lnTo>
                                  <a:pt x="7590" y="4371"/>
                                </a:lnTo>
                                <a:lnTo>
                                  <a:pt x="7625" y="4308"/>
                                </a:lnTo>
                                <a:lnTo>
                                  <a:pt x="7655" y="4243"/>
                                </a:lnTo>
                                <a:lnTo>
                                  <a:pt x="7678" y="4174"/>
                                </a:lnTo>
                                <a:lnTo>
                                  <a:pt x="7696" y="4102"/>
                                </a:lnTo>
                                <a:lnTo>
                                  <a:pt x="7706" y="4028"/>
                                </a:lnTo>
                                <a:lnTo>
                                  <a:pt x="7710" y="3952"/>
                                </a:lnTo>
                                <a:lnTo>
                                  <a:pt x="7710" y="790"/>
                                </a:lnTo>
                                <a:lnTo>
                                  <a:pt x="7706" y="714"/>
                                </a:lnTo>
                                <a:lnTo>
                                  <a:pt x="7696" y="640"/>
                                </a:lnTo>
                                <a:lnTo>
                                  <a:pt x="7678" y="568"/>
                                </a:lnTo>
                                <a:lnTo>
                                  <a:pt x="7655" y="499"/>
                                </a:lnTo>
                                <a:lnTo>
                                  <a:pt x="7625" y="434"/>
                                </a:lnTo>
                                <a:lnTo>
                                  <a:pt x="7590" y="371"/>
                                </a:lnTo>
                                <a:lnTo>
                                  <a:pt x="7549" y="312"/>
                                </a:lnTo>
                                <a:lnTo>
                                  <a:pt x="7503" y="257"/>
                                </a:lnTo>
                                <a:lnTo>
                                  <a:pt x="7453" y="207"/>
                                </a:lnTo>
                                <a:lnTo>
                                  <a:pt x="7398" y="161"/>
                                </a:lnTo>
                                <a:lnTo>
                                  <a:pt x="7339" y="120"/>
                                </a:lnTo>
                                <a:lnTo>
                                  <a:pt x="7276" y="85"/>
                                </a:lnTo>
                                <a:lnTo>
                                  <a:pt x="7211" y="55"/>
                                </a:lnTo>
                                <a:lnTo>
                                  <a:pt x="7142" y="32"/>
                                </a:lnTo>
                                <a:lnTo>
                                  <a:pt x="7070" y="14"/>
                                </a:lnTo>
                                <a:lnTo>
                                  <a:pt x="6996" y="4"/>
                                </a:lnTo>
                                <a:lnTo>
                                  <a:pt x="6920" y="0"/>
                                </a:lnTo>
                                <a:lnTo>
                                  <a:pt x="790" y="0"/>
                                </a:lnTo>
                                <a:close/>
                              </a:path>
                            </a:pathLst>
                          </a:custGeom>
                          <a:noFill/>
                          <a:ln w="12700" cap="flat" cmpd="sng">
                            <a:solidFill>
                              <a:srgbClr val="000000"/>
                            </a:solidFill>
                            <a:prstDash val="solid"/>
                            <a:round/>
                            <a:headEnd type="none" w="med" len="med"/>
                            <a:tailEnd type="none" w="med" len="med"/>
                          </a:ln>
                        </wps:spPr>
                        <wps:bodyPr upright="1"/>
                      </wps:wsp>
                      <wps:wsp>
                        <wps:cNvPr id="5" name="文本框 530"/>
                        <wps:cNvSpPr txBox="1"/>
                        <wps:spPr>
                          <a:xfrm>
                            <a:off x="3936" y="2120"/>
                            <a:ext cx="4897" cy="235"/>
                          </a:xfrm>
                          <a:prstGeom prst="rect">
                            <a:avLst/>
                          </a:prstGeom>
                          <a:noFill/>
                          <a:ln>
                            <a:noFill/>
                          </a:ln>
                        </wps:spPr>
                        <wps:txbx>
                          <w:txbxContent>
                            <w:p>
                              <w:pPr>
                                <w:spacing w:line="234" w:lineRule="exact"/>
                                <w:rPr>
                                  <w:rFonts w:ascii="Calibri" w:eastAsia="Calibri"/>
                                  <w:b/>
                                  <w:sz w:val="21"/>
                                </w:rPr>
                              </w:pPr>
                              <w:r>
                                <w:rPr>
                                  <w:rFonts w:ascii="Calibri" w:eastAsia="Calibri"/>
                                  <w:b/>
                                  <w:sz w:val="21"/>
                                </w:rPr>
                                <w:t>(*</w:t>
                              </w:r>
                              <w:r>
                                <w:rPr>
                                  <w:rFonts w:hint="eastAsia" w:ascii="宋体"/>
                                  <w:b/>
                                  <w:sz w:val="21"/>
                                </w:rPr>
                                <w:t>此处粘贴法定代表人的身份证正反面图像或复印件</w:t>
                              </w:r>
                              <w:r>
                                <w:rPr>
                                  <w:rFonts w:ascii="Calibri" w:eastAsia="Calibri"/>
                                  <w:b/>
                                  <w:sz w:val="21"/>
                                </w:rPr>
                                <w:t>)</w:t>
                              </w:r>
                            </w:p>
                          </w:txbxContent>
                        </wps:txbx>
                        <wps:bodyPr lIns="0" tIns="0" rIns="0" bIns="0" upright="1"/>
                      </wps:wsp>
                    </wpg:wgp>
                  </a:graphicData>
                </a:graphic>
              </wp:anchor>
            </w:drawing>
          </mc:Choice>
          <mc:Fallback>
            <w:pict>
              <v:group id="组合 528" o:spid="_x0000_s1026" o:spt="203" style="position:absolute;left:0pt;margin-left:125.3pt;margin-top:56.45pt;height:238.1pt;width:386.5pt;mso-position-horizontal-relative:page;z-index:-251655168;mso-width-relative:page;mso-height-relative:page;" coordorigin="2506,1130" coordsize="7730,0" o:gfxdata="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">
                <o:lock v:ext="edit" aspectratio="f"/>
                <v:shape id="任意多边形 529" o:spid="_x0000_s1026" o:spt="100" style="position:absolute;left:2516;top:1140;height:4742;width:7710;" filled="f" stroked="t" coordsize="7710,4742" o:gfxdata="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t9pvQAA&#10;ANoAAAAPAAAAAAAAAAEAIAAAACIAAABkcnMvZG93bnJldi54bWxQSwECFAAUAAAACACHTuJAMy8F&#10;njsAAAA5AAAAEAAAAAAAAAABACAAAAAMAQAAZHJzL3NoYXBleG1sLnhtbFBLBQYAAAAABgAGAFsB&#10;AAC2AwAAAAA=&#10;" path="m790,0l714,4,640,14,568,32,499,55,434,85,371,120,312,161,257,207,207,257,161,312,120,371,85,434,55,499,32,568,14,640,4,714,0,790,0,3952,4,4028,14,4102,32,4174,55,4243,85,4308,120,4371,161,4430,207,4485,257,4535,312,4581,371,4622,434,4657,499,4687,568,4710,640,4728,714,4738,790,4742,6920,4742,6996,4738,7070,4728,7142,4710,7211,4687,7276,4657,7339,4622,7398,4581,7453,4535,7503,4485,7549,4430,7590,4371,7625,4308,7655,4243,7678,4174,7696,4102,7706,4028,7710,3952,7710,790,7706,714,7696,640,7678,568,7655,499,7625,434,7590,371,7549,312,7503,257,7453,207,7398,161,7339,120,7276,85,7211,55,7142,32,7070,14,6996,4,6920,0,790,0xe">
                  <v:fill on="f" focussize="0,0"/>
                  <v:stroke weight="1pt" color="#000000" joinstyle="round"/>
                  <v:imagedata o:title=""/>
                  <o:lock v:ext="edit" aspectratio="f"/>
                </v:shape>
                <v:shape id="文本框 530" o:spid="_x0000_s1026" o:spt="202" type="#_x0000_t202" style="position:absolute;left:3936;top:2120;height:235;width:4897;"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line="234" w:lineRule="exact"/>
                          <w:rPr>
                            <w:rFonts w:ascii="Calibri" w:eastAsia="Calibri"/>
                            <w:b/>
                            <w:sz w:val="21"/>
                          </w:rPr>
                        </w:pPr>
                        <w:r>
                          <w:rPr>
                            <w:rFonts w:ascii="Calibri" w:eastAsia="Calibri"/>
                            <w:b/>
                            <w:sz w:val="21"/>
                          </w:rPr>
                          <w:t>(*</w:t>
                        </w:r>
                        <w:r>
                          <w:rPr>
                            <w:rFonts w:hint="eastAsia" w:ascii="宋体"/>
                            <w:b/>
                            <w:sz w:val="21"/>
                          </w:rPr>
                          <w:t>此处粘贴法定代表人的身份证正反面图像或复印件</w:t>
                        </w:r>
                        <w:r>
                          <w:rPr>
                            <w:rFonts w:ascii="Calibri" w:eastAsia="Calibri"/>
                            <w:b/>
                            <w:sz w:val="21"/>
                          </w:rPr>
                          <w:t>)</w:t>
                        </w:r>
                      </w:p>
                    </w:txbxContent>
                  </v:textbox>
                </v:shape>
              </v:group>
            </w:pict>
          </mc:Fallback>
        </mc:AlternateContent>
      </w:r>
      <w:r>
        <w:rPr>
          <w:rFonts w:hint="eastAsia" w:ascii="宋体" w:hAnsi="宋体" w:eastAsia="宋体" w:cs="宋体"/>
        </w:rPr>
        <w:t>特此证明。</w:t>
      </w: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rPr>
          <w:rFonts w:ascii="宋体" w:hAnsi="宋体" w:eastAsia="宋体" w:cs="宋体"/>
        </w:rPr>
      </w:pPr>
    </w:p>
    <w:p>
      <w:pPr>
        <w:pStyle w:val="2"/>
        <w:spacing w:before="7"/>
        <w:rPr>
          <w:rFonts w:ascii="宋体" w:hAnsi="宋体" w:eastAsia="宋体" w:cs="宋体"/>
          <w:sz w:val="28"/>
        </w:rPr>
      </w:pPr>
    </w:p>
    <w:p>
      <w:pPr>
        <w:rPr>
          <w:b/>
          <w:bCs/>
          <w:sz w:val="32"/>
          <w:szCs w:val="28"/>
        </w:rPr>
      </w:pPr>
      <w:r>
        <w:rPr>
          <w:rFonts w:hint="eastAsia"/>
          <w:b/>
          <w:bCs/>
          <w:sz w:val="32"/>
          <w:szCs w:val="28"/>
        </w:rPr>
        <w:t>法定代表人：(签名)</w:t>
      </w:r>
      <w:r>
        <w:rPr>
          <w:rFonts w:hint="eastAsia"/>
          <w:b/>
          <w:bCs/>
          <w:sz w:val="32"/>
          <w:szCs w:val="28"/>
        </w:rPr>
        <w:tab/>
      </w:r>
      <w:r>
        <w:rPr>
          <w:rFonts w:hint="eastAsia"/>
          <w:b/>
          <w:bCs/>
          <w:sz w:val="32"/>
          <w:szCs w:val="28"/>
        </w:rPr>
        <w:tab/>
      </w:r>
      <w:r>
        <w:rPr>
          <w:rFonts w:hint="eastAsia"/>
          <w:b/>
          <w:bCs/>
          <w:sz w:val="32"/>
          <w:szCs w:val="28"/>
        </w:rPr>
        <w:t>签署日期：</w:t>
      </w:r>
    </w:p>
    <w:p>
      <w:pPr>
        <w:rPr>
          <w:b/>
          <w:bCs/>
          <w:sz w:val="32"/>
          <w:szCs w:val="28"/>
        </w:rPr>
      </w:pPr>
    </w:p>
    <w:p>
      <w:pPr>
        <w:rPr>
          <w:rFonts w:ascii="宋体" w:hAnsi="宋体" w:cs="宋体"/>
          <w:b/>
        </w:rPr>
      </w:pPr>
      <w:r>
        <w:rPr>
          <w:rFonts w:hint="eastAsia"/>
          <w:b/>
          <w:bCs/>
          <w:sz w:val="32"/>
          <w:szCs w:val="28"/>
        </w:rPr>
        <w:t>公司名称：（加盖公章）</w:t>
      </w:r>
      <w:r>
        <w:rPr>
          <w:rFonts w:hint="eastAsia"/>
          <w:b/>
          <w:bCs/>
          <w:sz w:val="32"/>
          <w:szCs w:val="28"/>
        </w:rPr>
        <w:tab/>
      </w:r>
    </w:p>
    <w:p>
      <w:pPr>
        <w:rPr>
          <w:rFonts w:ascii="宋体" w:hAnsi="宋体" w:cs="宋体"/>
        </w:rPr>
        <w:sectPr>
          <w:pgSz w:w="11910" w:h="16840"/>
          <w:pgMar w:top="1440" w:right="1080" w:bottom="1440" w:left="1080" w:header="0" w:footer="207" w:gutter="0"/>
          <w:cols w:space="720" w:num="1"/>
        </w:sectPr>
      </w:pPr>
    </w:p>
    <w:p>
      <w:pPr>
        <w:spacing w:before="10"/>
        <w:ind w:left="2604"/>
        <w:rPr>
          <w:rFonts w:ascii="宋体" w:hAnsi="宋体" w:cs="宋体"/>
          <w:b/>
          <w:sz w:val="44"/>
        </w:rPr>
      </w:pPr>
      <w:r>
        <w:rPr>
          <w:rFonts w:hint="eastAsia" w:ascii="宋体" w:hAnsi="宋体" w:cs="宋体"/>
          <w:b/>
          <w:sz w:val="44"/>
        </w:rPr>
        <w:t>法定代表人授权委托书</w:t>
      </w:r>
    </w:p>
    <w:p>
      <w:pPr>
        <w:pStyle w:val="2"/>
        <w:spacing w:before="111"/>
        <w:ind w:left="2172"/>
        <w:rPr>
          <w:rFonts w:ascii="宋体" w:hAnsi="宋体" w:eastAsia="宋体" w:cs="宋体"/>
        </w:rPr>
      </w:pPr>
      <w:r>
        <w:rPr>
          <w:rFonts w:hint="eastAsia" w:ascii="宋体" w:hAnsi="宋体" w:eastAsia="宋体" w:cs="宋体"/>
        </w:rPr>
        <w:t>（非法定代表人参加投标的，出具此授权委托书）</w:t>
      </w:r>
    </w:p>
    <w:p>
      <w:pPr>
        <w:pStyle w:val="2"/>
        <w:rPr>
          <w:rFonts w:ascii="宋体" w:hAnsi="宋体" w:eastAsia="宋体" w:cs="宋体"/>
        </w:rPr>
      </w:pPr>
    </w:p>
    <w:p>
      <w:pPr>
        <w:pStyle w:val="2"/>
        <w:spacing w:before="1"/>
        <w:rPr>
          <w:rFonts w:ascii="宋体" w:hAnsi="宋体" w:eastAsia="宋体" w:cs="宋体"/>
          <w:sz w:val="25"/>
        </w:rPr>
      </w:pPr>
    </w:p>
    <w:p>
      <w:pPr>
        <w:rPr>
          <w:rFonts w:hint="eastAsia" w:eastAsiaTheme="minorEastAsia"/>
          <w:b/>
          <w:bCs/>
          <w:lang w:eastAsia="zh-CN"/>
        </w:rPr>
      </w:pPr>
      <w:r>
        <w:rPr>
          <w:rFonts w:hint="eastAsia"/>
          <w:b/>
          <w:bCs/>
        </w:rPr>
        <w:t>致：</w:t>
      </w:r>
      <w:r>
        <w:rPr>
          <w:rFonts w:hint="eastAsia"/>
          <w:b/>
          <w:bCs/>
          <w:lang w:eastAsia="zh-CN"/>
        </w:rPr>
        <w:t>中共海南省委党校</w:t>
      </w:r>
    </w:p>
    <w:p>
      <w:pPr>
        <w:pStyle w:val="2"/>
        <w:spacing w:before="9"/>
        <w:rPr>
          <w:rFonts w:ascii="宋体" w:hAnsi="宋体" w:eastAsia="宋体" w:cs="宋体"/>
          <w:b/>
        </w:rPr>
      </w:pPr>
    </w:p>
    <w:p>
      <w:pPr>
        <w:pStyle w:val="2"/>
        <w:spacing w:line="364" w:lineRule="auto"/>
        <w:ind w:left="660" w:right="1798" w:firstLine="599"/>
        <w:jc w:val="both"/>
        <w:rPr>
          <w:rFonts w:ascii="宋体" w:hAnsi="宋体" w:eastAsia="宋体" w:cs="宋体"/>
        </w:rPr>
      </w:pPr>
      <w:r>
        <w:rPr>
          <w:rFonts w:hint="eastAsia" w:ascii="宋体" w:hAnsi="宋体" w:eastAsia="宋体" w:cs="宋体"/>
        </w:rPr>
        <w:t>本授权书宣告</w:t>
      </w:r>
      <w:r>
        <w:rPr>
          <w:rFonts w:hint="eastAsia" w:ascii="宋体" w:hAnsi="宋体" w:eastAsia="宋体" w:cs="宋体"/>
          <w:spacing w:val="6"/>
          <w:u w:val="single"/>
        </w:rPr>
        <w:t>： 投标人公司全称</w:t>
      </w:r>
      <w:r>
        <w:rPr>
          <w:rFonts w:hint="eastAsia" w:ascii="宋体" w:hAnsi="宋体" w:eastAsia="宋体" w:cs="宋体"/>
        </w:rPr>
        <w:t>之</w:t>
      </w:r>
      <w:r>
        <w:rPr>
          <w:rFonts w:hint="eastAsia" w:ascii="宋体" w:hAnsi="宋体" w:eastAsia="宋体" w:cs="宋体"/>
          <w:u w:val="single"/>
        </w:rPr>
        <w:t>法定代表人姓名 (职务</w:t>
      </w:r>
      <w:r>
        <w:rPr>
          <w:rFonts w:hint="eastAsia" w:ascii="宋体" w:hAnsi="宋体" w:eastAsia="宋体" w:cs="宋体"/>
          <w:spacing w:val="-48"/>
          <w:u w:val="single"/>
        </w:rPr>
        <w:t>）</w:t>
      </w:r>
      <w:r>
        <w:rPr>
          <w:rFonts w:hint="eastAsia" w:ascii="宋体" w:hAnsi="宋体" w:eastAsia="宋体" w:cs="宋体"/>
          <w:spacing w:val="-3"/>
        </w:rPr>
        <w:t>合法地代表</w:t>
      </w:r>
      <w:r>
        <w:rPr>
          <w:rFonts w:hint="eastAsia" w:ascii="宋体" w:hAnsi="宋体" w:eastAsia="宋体" w:cs="宋体"/>
          <w:spacing w:val="-5"/>
        </w:rPr>
        <w:t>我公司，授权</w:t>
      </w:r>
      <w:r>
        <w:rPr>
          <w:rFonts w:hint="eastAsia" w:ascii="宋体" w:hAnsi="宋体" w:eastAsia="宋体" w:cs="宋体"/>
          <w:spacing w:val="12"/>
          <w:u w:val="single"/>
        </w:rPr>
        <w:t xml:space="preserve"> </w:t>
      </w:r>
      <w:r>
        <w:rPr>
          <w:rFonts w:hint="eastAsia" w:ascii="宋体" w:hAnsi="宋体" w:eastAsia="宋体" w:cs="宋体"/>
          <w:spacing w:val="12"/>
          <w:u w:val="single"/>
          <w:lang w:val="en-US" w:eastAsia="zh-CN"/>
        </w:rPr>
        <w:t xml:space="preserve">       </w:t>
      </w:r>
      <w:r>
        <w:rPr>
          <w:rFonts w:hint="eastAsia" w:ascii="宋体" w:hAnsi="宋体" w:eastAsia="宋体" w:cs="宋体"/>
          <w:spacing w:val="-4"/>
        </w:rPr>
        <w:t>为我公司的投标代理人，该代理人有权在</w:t>
      </w:r>
      <w:r>
        <w:rPr>
          <w:rFonts w:hint="eastAsia" w:ascii="宋体" w:hAnsi="宋体" w:eastAsia="宋体" w:cs="宋体"/>
          <w:b/>
        </w:rPr>
        <w:t>采购项目</w:t>
      </w:r>
      <w:r>
        <w:rPr>
          <w:rFonts w:hint="eastAsia" w:ascii="宋体" w:hAnsi="宋体" w:eastAsia="宋体" w:cs="宋体"/>
        </w:rPr>
        <w:t>（</w:t>
      </w:r>
      <w:r>
        <w:rPr>
          <w:rFonts w:hint="eastAsia" w:ascii="宋体" w:hAnsi="宋体" w:eastAsia="宋体" w:cs="宋体"/>
          <w:spacing w:val="1"/>
          <w:lang w:val="en-US" w:eastAsia="zh-CN"/>
        </w:rPr>
        <w:t xml:space="preserve">      ）</w:t>
      </w:r>
      <w:r>
        <w:rPr>
          <w:rFonts w:hint="eastAsia" w:ascii="宋体" w:hAnsi="宋体" w:eastAsia="宋体" w:cs="宋体"/>
          <w:spacing w:val="-1"/>
        </w:rPr>
        <w:t>的投标活动中，以我公司的名义签署投标文</w:t>
      </w:r>
      <w:r>
        <w:rPr>
          <w:rFonts w:hint="eastAsia" w:ascii="宋体" w:hAnsi="宋体" w:eastAsia="宋体" w:cs="宋体"/>
          <w:spacing w:val="-10"/>
        </w:rPr>
        <w:t>件、签订合同协议书等一切与此活动相关的文件，及处理投标过程中其他相关事</w:t>
      </w:r>
      <w:r>
        <w:rPr>
          <w:rFonts w:hint="eastAsia" w:ascii="宋体" w:hAnsi="宋体" w:eastAsia="宋体" w:cs="宋体"/>
        </w:rPr>
        <w:t>项。</w:t>
      </w:r>
    </w:p>
    <w:p>
      <w:pPr>
        <w:pStyle w:val="2"/>
        <w:spacing w:before="2"/>
        <w:rPr>
          <w:rFonts w:ascii="宋体" w:hAnsi="宋体" w:eastAsia="宋体" w:cs="宋体"/>
          <w:sz w:val="22"/>
        </w:rPr>
      </w:pPr>
    </w:p>
    <w:p>
      <w:pPr>
        <w:pStyle w:val="2"/>
        <w:ind w:left="1140"/>
        <w:rPr>
          <w:rFonts w:ascii="宋体" w:hAnsi="宋体" w:eastAsia="宋体" w:cs="宋体"/>
        </w:rPr>
      </w:pPr>
      <w:r>
        <w:rPr>
          <w:rFonts w:ascii="宋体" w:hAnsi="宋体" w:eastAsia="宋体" w:cs="宋体"/>
        </w:rPr>
        <mc:AlternateContent>
          <mc:Choice Requires="wpg">
            <w:drawing>
              <wp:anchor distT="0" distB="0" distL="114300" distR="114300" simplePos="0" relativeHeight="251662336" behindDoc="1" locked="0" layoutInCell="1" allowOverlap="1">
                <wp:simplePos x="0" y="0"/>
                <wp:positionH relativeFrom="page">
                  <wp:posOffset>1207135</wp:posOffset>
                </wp:positionH>
                <wp:positionV relativeFrom="paragraph">
                  <wp:posOffset>584835</wp:posOffset>
                </wp:positionV>
                <wp:extent cx="2784475" cy="2349500"/>
                <wp:effectExtent l="0" t="0" r="4445" b="12700"/>
                <wp:wrapNone/>
                <wp:docPr id="7" name="组合 534"/>
                <wp:cNvGraphicFramePr/>
                <a:graphic xmlns:a="http://schemas.openxmlformats.org/drawingml/2006/main">
                  <a:graphicData uri="http://schemas.microsoft.com/office/word/2010/wordprocessingGroup">
                    <wpg:wgp>
                      <wpg:cNvGrpSpPr/>
                      <wpg:grpSpPr>
                        <a:xfrm>
                          <a:off x="0" y="0"/>
                          <a:ext cx="2784475" cy="2349500"/>
                          <a:chOff x="1902" y="922"/>
                          <a:chExt cx="4385" cy="0"/>
                        </a:xfrm>
                      </wpg:grpSpPr>
                      <wps:wsp>
                        <wps:cNvPr id="6" name="任意多边形 535"/>
                        <wps:cNvSpPr/>
                        <wps:spPr>
                          <a:xfrm>
                            <a:off x="1912" y="932"/>
                            <a:ext cx="4365" cy="3680"/>
                          </a:xfrm>
                          <a:custGeom>
                            <a:avLst/>
                            <a:gdLst>
                              <a:gd name="A1" fmla="val 0"/>
                              <a:gd name="A2" fmla="val 0"/>
                              <a:gd name="A3" fmla="val 0"/>
                            </a:gdLst>
                            <a:ahLst/>
                            <a:cxnLst/>
                            <a:pathLst>
                              <a:path w="4365" h="3680">
                                <a:moveTo>
                                  <a:pt x="613" y="0"/>
                                </a:moveTo>
                                <a:lnTo>
                                  <a:pt x="536" y="5"/>
                                </a:lnTo>
                                <a:lnTo>
                                  <a:pt x="462" y="19"/>
                                </a:lnTo>
                                <a:lnTo>
                                  <a:pt x="392" y="41"/>
                                </a:lnTo>
                                <a:lnTo>
                                  <a:pt x="325" y="72"/>
                                </a:lnTo>
                                <a:lnTo>
                                  <a:pt x="263" y="110"/>
                                </a:lnTo>
                                <a:lnTo>
                                  <a:pt x="206" y="155"/>
                                </a:lnTo>
                                <a:lnTo>
                                  <a:pt x="155" y="206"/>
                                </a:lnTo>
                                <a:lnTo>
                                  <a:pt x="110" y="263"/>
                                </a:lnTo>
                                <a:lnTo>
                                  <a:pt x="72" y="325"/>
                                </a:lnTo>
                                <a:lnTo>
                                  <a:pt x="41" y="392"/>
                                </a:lnTo>
                                <a:lnTo>
                                  <a:pt x="19" y="462"/>
                                </a:lnTo>
                                <a:lnTo>
                                  <a:pt x="5" y="536"/>
                                </a:lnTo>
                                <a:lnTo>
                                  <a:pt x="0" y="613"/>
                                </a:lnTo>
                                <a:lnTo>
                                  <a:pt x="0" y="3067"/>
                                </a:lnTo>
                                <a:lnTo>
                                  <a:pt x="5" y="3144"/>
                                </a:lnTo>
                                <a:lnTo>
                                  <a:pt x="19" y="3218"/>
                                </a:lnTo>
                                <a:lnTo>
                                  <a:pt x="41" y="3288"/>
                                </a:lnTo>
                                <a:lnTo>
                                  <a:pt x="72" y="3355"/>
                                </a:lnTo>
                                <a:lnTo>
                                  <a:pt x="110" y="3417"/>
                                </a:lnTo>
                                <a:lnTo>
                                  <a:pt x="155" y="3474"/>
                                </a:lnTo>
                                <a:lnTo>
                                  <a:pt x="206" y="3525"/>
                                </a:lnTo>
                                <a:lnTo>
                                  <a:pt x="263" y="3570"/>
                                </a:lnTo>
                                <a:lnTo>
                                  <a:pt x="325" y="3608"/>
                                </a:lnTo>
                                <a:lnTo>
                                  <a:pt x="392" y="3639"/>
                                </a:lnTo>
                                <a:lnTo>
                                  <a:pt x="462" y="3661"/>
                                </a:lnTo>
                                <a:lnTo>
                                  <a:pt x="536" y="3675"/>
                                </a:lnTo>
                                <a:lnTo>
                                  <a:pt x="613" y="3680"/>
                                </a:lnTo>
                                <a:lnTo>
                                  <a:pt x="3752" y="3680"/>
                                </a:lnTo>
                                <a:lnTo>
                                  <a:pt x="3829" y="3675"/>
                                </a:lnTo>
                                <a:lnTo>
                                  <a:pt x="3903" y="3661"/>
                                </a:lnTo>
                                <a:lnTo>
                                  <a:pt x="3973" y="3639"/>
                                </a:lnTo>
                                <a:lnTo>
                                  <a:pt x="4040" y="3608"/>
                                </a:lnTo>
                                <a:lnTo>
                                  <a:pt x="4102" y="3570"/>
                                </a:lnTo>
                                <a:lnTo>
                                  <a:pt x="4159" y="3525"/>
                                </a:lnTo>
                                <a:lnTo>
                                  <a:pt x="4210" y="3474"/>
                                </a:lnTo>
                                <a:lnTo>
                                  <a:pt x="4255" y="3417"/>
                                </a:lnTo>
                                <a:lnTo>
                                  <a:pt x="4293" y="3355"/>
                                </a:lnTo>
                                <a:lnTo>
                                  <a:pt x="4324" y="3288"/>
                                </a:lnTo>
                                <a:lnTo>
                                  <a:pt x="4346" y="3218"/>
                                </a:lnTo>
                                <a:lnTo>
                                  <a:pt x="4360" y="3144"/>
                                </a:lnTo>
                                <a:lnTo>
                                  <a:pt x="4365" y="3067"/>
                                </a:lnTo>
                                <a:lnTo>
                                  <a:pt x="4365" y="613"/>
                                </a:lnTo>
                                <a:lnTo>
                                  <a:pt x="4360" y="536"/>
                                </a:lnTo>
                                <a:lnTo>
                                  <a:pt x="4346" y="462"/>
                                </a:lnTo>
                                <a:lnTo>
                                  <a:pt x="4324" y="392"/>
                                </a:lnTo>
                                <a:lnTo>
                                  <a:pt x="4293" y="325"/>
                                </a:lnTo>
                                <a:lnTo>
                                  <a:pt x="4255" y="263"/>
                                </a:lnTo>
                                <a:lnTo>
                                  <a:pt x="4210" y="206"/>
                                </a:lnTo>
                                <a:lnTo>
                                  <a:pt x="4159" y="155"/>
                                </a:lnTo>
                                <a:lnTo>
                                  <a:pt x="4102" y="110"/>
                                </a:lnTo>
                                <a:lnTo>
                                  <a:pt x="4040" y="72"/>
                                </a:lnTo>
                                <a:lnTo>
                                  <a:pt x="3973" y="41"/>
                                </a:lnTo>
                                <a:lnTo>
                                  <a:pt x="3903" y="19"/>
                                </a:lnTo>
                                <a:lnTo>
                                  <a:pt x="3829" y="5"/>
                                </a:lnTo>
                                <a:lnTo>
                                  <a:pt x="3752" y="0"/>
                                </a:lnTo>
                                <a:lnTo>
                                  <a:pt x="613" y="0"/>
                                </a:lnTo>
                                <a:close/>
                              </a:path>
                            </a:pathLst>
                          </a:custGeom>
                          <a:noFill/>
                          <a:ln w="12700" cap="flat" cmpd="sng">
                            <a:solidFill>
                              <a:srgbClr val="000000"/>
                            </a:solidFill>
                            <a:prstDash val="solid"/>
                            <a:round/>
                            <a:headEnd type="none" w="med" len="med"/>
                            <a:tailEnd type="none" w="med" len="med"/>
                          </a:ln>
                        </wps:spPr>
                        <wps:bodyPr upright="1"/>
                      </wps:wsp>
                      <wps:wsp>
                        <wps:cNvPr id="8" name="文本框 536"/>
                        <wps:cNvSpPr txBox="1"/>
                        <wps:spPr>
                          <a:xfrm>
                            <a:off x="1902" y="922"/>
                            <a:ext cx="4385" cy="3700"/>
                          </a:xfrm>
                          <a:prstGeom prst="rect">
                            <a:avLst/>
                          </a:prstGeom>
                          <a:noFill/>
                          <a:ln>
                            <a:noFill/>
                          </a:ln>
                        </wps:spPr>
                        <wps:txbx>
                          <w:txbxContent>
                            <w:p>
                              <w:pPr>
                                <w:rPr>
                                  <w:b/>
                                  <w:sz w:val="22"/>
                                </w:rPr>
                              </w:pPr>
                            </w:p>
                            <w:p>
                              <w:pPr>
                                <w:rPr>
                                  <w:b/>
                                  <w:sz w:val="22"/>
                                </w:rPr>
                              </w:pPr>
                            </w:p>
                            <w:p>
                              <w:pPr>
                                <w:spacing w:before="3"/>
                                <w:rPr>
                                  <w:b/>
                                  <w:sz w:val="27"/>
                                </w:rPr>
                              </w:pPr>
                            </w:p>
                            <w:p>
                              <w:pPr>
                                <w:spacing w:line="278" w:lineRule="auto"/>
                                <w:ind w:left="1525" w:right="418" w:hanging="1107"/>
                                <w:rPr>
                                  <w:rFonts w:ascii="Calibri" w:eastAsia="Calibri"/>
                                  <w:b/>
                                  <w:sz w:val="21"/>
                                </w:rPr>
                              </w:pPr>
                              <w:r>
                                <w:rPr>
                                  <w:rFonts w:ascii="Calibri" w:eastAsia="Calibri"/>
                                  <w:b/>
                                  <w:sz w:val="21"/>
                                </w:rPr>
                                <w:t>(*</w:t>
                              </w:r>
                              <w:r>
                                <w:rPr>
                                  <w:rFonts w:hint="eastAsia" w:ascii="宋体"/>
                                  <w:b/>
                                  <w:sz w:val="21"/>
                                </w:rPr>
                                <w:t>此处粘贴法定代表人的身份证正反面图像或复印件</w:t>
                              </w:r>
                              <w:r>
                                <w:rPr>
                                  <w:rFonts w:ascii="Calibri" w:eastAsia="Calibri"/>
                                  <w:b/>
                                  <w:sz w:val="21"/>
                                </w:rPr>
                                <w:t>)</w:t>
                              </w:r>
                            </w:p>
                          </w:txbxContent>
                        </wps:txbx>
                        <wps:bodyPr lIns="0" tIns="0" rIns="0" bIns="0" upright="1"/>
                      </wps:wsp>
                    </wpg:wgp>
                  </a:graphicData>
                </a:graphic>
              </wp:anchor>
            </w:drawing>
          </mc:Choice>
          <mc:Fallback>
            <w:pict>
              <v:group id="组合 534" o:spid="_x0000_s1026" o:spt="203" style="position:absolute;left:0pt;margin-left:95.05pt;margin-top:46.05pt;height:185pt;width:219.25pt;mso-position-horizontal-relative:page;z-index:-251654144;mso-width-relative:page;mso-height-relative:page;" coordorigin="1902,922" coordsize="4385,0" o:gfxdata="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">
                <o:lock v:ext="edit" aspectratio="f"/>
                <v:shape id="任意多边形 535" o:spid="_x0000_s1026" o:spt="100" style="position:absolute;left:1912;top:932;height:3680;width:4365;" filled="f" stroked="t" coordsize="4365,3680" o:gfxdata="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k3iBm8AAAA&#10;2gAAAA8AAAAAAAAAAQAgAAAAIgAAAGRycy9kb3ducmV2LnhtbFBLAQIUABQAAAAIAIdO4kAzLwWe&#10;OwAAADkAAAAQAAAAAAAAAAEAIAAAAAsBAABkcnMvc2hhcGV4bWwueG1sUEsFBgAAAAAGAAYAWwEA&#10;ALUDAAAAAA==&#10;" path="m613,0l536,5,462,19,392,41,325,72,263,110,206,155,155,206,110,263,72,325,41,392,19,462,5,536,0,613,0,3067,5,3144,19,3218,41,3288,72,3355,110,3417,155,3474,206,3525,263,3570,325,3608,392,3639,462,3661,536,3675,613,3680,3752,3680,3829,3675,3903,3661,3973,3639,4040,3608,4102,3570,4159,3525,4210,3474,4255,3417,4293,3355,4324,3288,4346,3218,4360,3144,4365,3067,4365,613,4360,536,4346,462,4324,392,4293,325,4255,263,4210,206,4159,155,4102,110,4040,72,3973,41,3903,19,3829,5,3752,0,613,0xe">
                  <v:fill on="f" focussize="0,0"/>
                  <v:stroke weight="1pt" color="#000000" joinstyle="round"/>
                  <v:imagedata o:title=""/>
                  <o:lock v:ext="edit" aspectratio="f"/>
                </v:shape>
                <v:shape id="文本框 536" o:spid="_x0000_s1026" o:spt="202" type="#_x0000_t202" style="position:absolute;left:1902;top:922;height:3700;width:4385;" filled="f" stroked="f" coordsize="21600,21600" o:gfxdata="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BNauK5AAAA2gAA&#10;AA8AAAAAAAAAAQAgAAAAIgAAAGRycy9kb3ducmV2LnhtbFBLAQIUABQAAAAIAIdO4kAzLwWeOwAA&#10;ADkAAAAQAAAAAAAAAAEAIAAAAAgBAABkcnMvc2hhcGV4bWwueG1sUEsFBgAAAAAGAAYAWwEAALID&#10;AAAAAA==&#10;">
                  <v:fill on="f" focussize="0,0"/>
                  <v:stroke on="f"/>
                  <v:imagedata o:title=""/>
                  <o:lock v:ext="edit" aspectratio="f"/>
                  <v:textbox inset="0mm,0mm,0mm,0mm">
                    <w:txbxContent>
                      <w:p>
                        <w:pPr>
                          <w:rPr>
                            <w:b/>
                            <w:sz w:val="22"/>
                          </w:rPr>
                        </w:pPr>
                      </w:p>
                      <w:p>
                        <w:pPr>
                          <w:rPr>
                            <w:b/>
                            <w:sz w:val="22"/>
                          </w:rPr>
                        </w:pPr>
                      </w:p>
                      <w:p>
                        <w:pPr>
                          <w:spacing w:before="3"/>
                          <w:rPr>
                            <w:b/>
                            <w:sz w:val="27"/>
                          </w:rPr>
                        </w:pPr>
                      </w:p>
                      <w:p>
                        <w:pPr>
                          <w:spacing w:line="278" w:lineRule="auto"/>
                          <w:ind w:left="1525" w:right="418" w:hanging="1107"/>
                          <w:rPr>
                            <w:rFonts w:ascii="Calibri" w:eastAsia="Calibri"/>
                            <w:b/>
                            <w:sz w:val="21"/>
                          </w:rPr>
                        </w:pPr>
                        <w:r>
                          <w:rPr>
                            <w:rFonts w:ascii="Calibri" w:eastAsia="Calibri"/>
                            <w:b/>
                            <w:sz w:val="21"/>
                          </w:rPr>
                          <w:t>(*</w:t>
                        </w:r>
                        <w:r>
                          <w:rPr>
                            <w:rFonts w:hint="eastAsia" w:ascii="宋体"/>
                            <w:b/>
                            <w:sz w:val="21"/>
                          </w:rPr>
                          <w:t>此处粘贴法定代表人的身份证正反面图像或复印件</w:t>
                        </w:r>
                        <w:r>
                          <w:rPr>
                            <w:rFonts w:ascii="Calibri" w:eastAsia="Calibri"/>
                            <w:b/>
                            <w:sz w:val="21"/>
                          </w:rPr>
                          <w:t>)</w:t>
                        </w:r>
                      </w:p>
                    </w:txbxContent>
                  </v:textbox>
                </v:shape>
              </v:group>
            </w:pict>
          </mc:Fallback>
        </mc:AlternateContent>
      </w:r>
      <w:r>
        <w:rPr>
          <w:rFonts w:hint="eastAsia" w:ascii="宋体" w:hAnsi="宋体" w:eastAsia="宋体" w:cs="宋体"/>
        </w:rPr>
        <w:t>本授权书无转授权，并于签字盖章日生效，特此声明。</w:t>
      </w:r>
    </w:p>
    <w:p>
      <w:pPr>
        <w:pStyle w:val="2"/>
        <w:rPr>
          <w:rFonts w:ascii="宋体" w:hAnsi="宋体" w:eastAsia="宋体" w:cs="宋体"/>
          <w:sz w:val="20"/>
        </w:rPr>
      </w:pPr>
    </w:p>
    <w:p>
      <w:pPr>
        <w:pStyle w:val="2"/>
        <w:spacing w:before="10"/>
        <w:rPr>
          <w:rFonts w:ascii="宋体" w:hAnsi="宋体" w:eastAsia="宋体" w:cs="宋体"/>
        </w:rPr>
      </w:pPr>
      <w:r>
        <w:rPr>
          <w:rFonts w:ascii="宋体" w:hAnsi="宋体" w:eastAsia="宋体" w:cs="宋体"/>
        </w:rPr>
        <mc:AlternateContent>
          <mc:Choice Requires="wpg">
            <w:drawing>
              <wp:anchor distT="0" distB="0" distL="114300" distR="114300" simplePos="0" relativeHeight="251663360" behindDoc="1" locked="0" layoutInCell="1" allowOverlap="1">
                <wp:simplePos x="0" y="0"/>
                <wp:positionH relativeFrom="page">
                  <wp:posOffset>4406900</wp:posOffset>
                </wp:positionH>
                <wp:positionV relativeFrom="paragraph">
                  <wp:posOffset>226060</wp:posOffset>
                </wp:positionV>
                <wp:extent cx="2745105" cy="2326005"/>
                <wp:effectExtent l="0" t="635" r="13335" b="5080"/>
                <wp:wrapTopAndBottom/>
                <wp:docPr id="10" name="组合 539"/>
                <wp:cNvGraphicFramePr/>
                <a:graphic xmlns:a="http://schemas.openxmlformats.org/drawingml/2006/main">
                  <a:graphicData uri="http://schemas.microsoft.com/office/word/2010/wordprocessingGroup">
                    <wpg:wgp>
                      <wpg:cNvGrpSpPr/>
                      <wpg:grpSpPr>
                        <a:xfrm>
                          <a:off x="0" y="0"/>
                          <a:ext cx="2745105" cy="2326005"/>
                          <a:chOff x="6940" y="357"/>
                          <a:chExt cx="4323" cy="0"/>
                        </a:xfrm>
                      </wpg:grpSpPr>
                      <wps:wsp>
                        <wps:cNvPr id="9" name="任意多边形 540"/>
                        <wps:cNvSpPr/>
                        <wps:spPr>
                          <a:xfrm>
                            <a:off x="6950" y="366"/>
                            <a:ext cx="4303" cy="3643"/>
                          </a:xfrm>
                          <a:custGeom>
                            <a:avLst/>
                            <a:gdLst>
                              <a:gd name="A1" fmla="val 0"/>
                              <a:gd name="A2" fmla="val 0"/>
                              <a:gd name="A3" fmla="val 0"/>
                            </a:gdLst>
                            <a:ahLst/>
                            <a:cxnLst/>
                            <a:pathLst>
                              <a:path w="4303" h="3643">
                                <a:moveTo>
                                  <a:pt x="607" y="0"/>
                                </a:moveTo>
                                <a:lnTo>
                                  <a:pt x="531" y="5"/>
                                </a:lnTo>
                                <a:lnTo>
                                  <a:pt x="458" y="18"/>
                                </a:lnTo>
                                <a:lnTo>
                                  <a:pt x="388" y="41"/>
                                </a:lnTo>
                                <a:lnTo>
                                  <a:pt x="322" y="71"/>
                                </a:lnTo>
                                <a:lnTo>
                                  <a:pt x="260" y="109"/>
                                </a:lnTo>
                                <a:lnTo>
                                  <a:pt x="204" y="153"/>
                                </a:lnTo>
                                <a:lnTo>
                                  <a:pt x="153" y="204"/>
                                </a:lnTo>
                                <a:lnTo>
                                  <a:pt x="109" y="260"/>
                                </a:lnTo>
                                <a:lnTo>
                                  <a:pt x="71" y="322"/>
                                </a:lnTo>
                                <a:lnTo>
                                  <a:pt x="41" y="388"/>
                                </a:lnTo>
                                <a:lnTo>
                                  <a:pt x="19" y="458"/>
                                </a:lnTo>
                                <a:lnTo>
                                  <a:pt x="5" y="531"/>
                                </a:lnTo>
                                <a:lnTo>
                                  <a:pt x="0" y="607"/>
                                </a:lnTo>
                                <a:lnTo>
                                  <a:pt x="0" y="3036"/>
                                </a:lnTo>
                                <a:lnTo>
                                  <a:pt x="5" y="3112"/>
                                </a:lnTo>
                                <a:lnTo>
                                  <a:pt x="19" y="3185"/>
                                </a:lnTo>
                                <a:lnTo>
                                  <a:pt x="41" y="3255"/>
                                </a:lnTo>
                                <a:lnTo>
                                  <a:pt x="71" y="3321"/>
                                </a:lnTo>
                                <a:lnTo>
                                  <a:pt x="109" y="3383"/>
                                </a:lnTo>
                                <a:lnTo>
                                  <a:pt x="153" y="3439"/>
                                </a:lnTo>
                                <a:lnTo>
                                  <a:pt x="204" y="3490"/>
                                </a:lnTo>
                                <a:lnTo>
                                  <a:pt x="260" y="3534"/>
                                </a:lnTo>
                                <a:lnTo>
                                  <a:pt x="322" y="3572"/>
                                </a:lnTo>
                                <a:lnTo>
                                  <a:pt x="388" y="3602"/>
                                </a:lnTo>
                                <a:lnTo>
                                  <a:pt x="458" y="3624"/>
                                </a:lnTo>
                                <a:lnTo>
                                  <a:pt x="531" y="3638"/>
                                </a:lnTo>
                                <a:lnTo>
                                  <a:pt x="607" y="3643"/>
                                </a:lnTo>
                                <a:lnTo>
                                  <a:pt x="3696" y="3643"/>
                                </a:lnTo>
                                <a:lnTo>
                                  <a:pt x="3772" y="3638"/>
                                </a:lnTo>
                                <a:lnTo>
                                  <a:pt x="3845" y="3624"/>
                                </a:lnTo>
                                <a:lnTo>
                                  <a:pt x="3915" y="3602"/>
                                </a:lnTo>
                                <a:lnTo>
                                  <a:pt x="3981" y="3572"/>
                                </a:lnTo>
                                <a:lnTo>
                                  <a:pt x="4043" y="3534"/>
                                </a:lnTo>
                                <a:lnTo>
                                  <a:pt x="4099" y="3490"/>
                                </a:lnTo>
                                <a:lnTo>
                                  <a:pt x="4150" y="3439"/>
                                </a:lnTo>
                                <a:lnTo>
                                  <a:pt x="4194" y="3383"/>
                                </a:lnTo>
                                <a:lnTo>
                                  <a:pt x="4232" y="3321"/>
                                </a:lnTo>
                                <a:lnTo>
                                  <a:pt x="4262" y="3255"/>
                                </a:lnTo>
                                <a:lnTo>
                                  <a:pt x="4284" y="3185"/>
                                </a:lnTo>
                                <a:lnTo>
                                  <a:pt x="4298" y="3112"/>
                                </a:lnTo>
                                <a:lnTo>
                                  <a:pt x="4303" y="3036"/>
                                </a:lnTo>
                                <a:lnTo>
                                  <a:pt x="4303" y="607"/>
                                </a:lnTo>
                                <a:lnTo>
                                  <a:pt x="4298" y="531"/>
                                </a:lnTo>
                                <a:lnTo>
                                  <a:pt x="4284" y="458"/>
                                </a:lnTo>
                                <a:lnTo>
                                  <a:pt x="4262" y="388"/>
                                </a:lnTo>
                                <a:lnTo>
                                  <a:pt x="4232" y="322"/>
                                </a:lnTo>
                                <a:lnTo>
                                  <a:pt x="4194" y="260"/>
                                </a:lnTo>
                                <a:lnTo>
                                  <a:pt x="4150" y="204"/>
                                </a:lnTo>
                                <a:lnTo>
                                  <a:pt x="4099" y="153"/>
                                </a:lnTo>
                                <a:lnTo>
                                  <a:pt x="4043" y="109"/>
                                </a:lnTo>
                                <a:lnTo>
                                  <a:pt x="3981" y="71"/>
                                </a:lnTo>
                                <a:lnTo>
                                  <a:pt x="3915" y="41"/>
                                </a:lnTo>
                                <a:lnTo>
                                  <a:pt x="3845" y="18"/>
                                </a:lnTo>
                                <a:lnTo>
                                  <a:pt x="3772" y="5"/>
                                </a:lnTo>
                                <a:lnTo>
                                  <a:pt x="3696" y="0"/>
                                </a:lnTo>
                                <a:lnTo>
                                  <a:pt x="607" y="0"/>
                                </a:lnTo>
                                <a:close/>
                              </a:path>
                            </a:pathLst>
                          </a:custGeom>
                          <a:noFill/>
                          <a:ln w="12700" cap="flat" cmpd="sng">
                            <a:solidFill>
                              <a:srgbClr val="000000"/>
                            </a:solidFill>
                            <a:prstDash val="solid"/>
                            <a:round/>
                            <a:headEnd type="none" w="med" len="med"/>
                            <a:tailEnd type="none" w="med" len="med"/>
                          </a:ln>
                        </wps:spPr>
                        <wps:bodyPr upright="1"/>
                      </wps:wsp>
                      <wps:wsp>
                        <wps:cNvPr id="11" name="文本框 541"/>
                        <wps:cNvSpPr txBox="1"/>
                        <wps:spPr>
                          <a:xfrm>
                            <a:off x="6940" y="356"/>
                            <a:ext cx="4323" cy="3663"/>
                          </a:xfrm>
                          <a:prstGeom prst="rect">
                            <a:avLst/>
                          </a:prstGeom>
                          <a:noFill/>
                          <a:ln>
                            <a:noFill/>
                          </a:ln>
                        </wps:spPr>
                        <wps:txbx>
                          <w:txbxContent>
                            <w:p>
                              <w:pPr>
                                <w:rPr>
                                  <w:sz w:val="22"/>
                                </w:rPr>
                              </w:pPr>
                            </w:p>
                            <w:p>
                              <w:pPr>
                                <w:rPr>
                                  <w:sz w:val="22"/>
                                </w:rPr>
                              </w:pPr>
                            </w:p>
                            <w:p>
                              <w:pPr>
                                <w:rPr>
                                  <w:sz w:val="27"/>
                                </w:rPr>
                              </w:pPr>
                            </w:p>
                            <w:p>
                              <w:pPr>
                                <w:spacing w:line="278" w:lineRule="auto"/>
                                <w:ind w:left="1602" w:right="384" w:hanging="1212"/>
                                <w:rPr>
                                  <w:rFonts w:ascii="Calibri" w:eastAsia="Calibri"/>
                                  <w:b/>
                                  <w:sz w:val="21"/>
                                </w:rPr>
                              </w:pPr>
                              <w:r>
                                <w:rPr>
                                  <w:rFonts w:ascii="Calibri" w:eastAsia="Calibri"/>
                                  <w:b/>
                                  <w:sz w:val="21"/>
                                </w:rPr>
                                <w:t>(*</w:t>
                              </w:r>
                              <w:r>
                                <w:rPr>
                                  <w:rFonts w:hint="eastAsia" w:ascii="宋体"/>
                                  <w:b/>
                                  <w:sz w:val="21"/>
                                </w:rPr>
                                <w:t>此处粘贴被授权人的身份证正反面图像或复印件</w:t>
                              </w:r>
                              <w:r>
                                <w:rPr>
                                  <w:rFonts w:ascii="Calibri" w:eastAsia="Calibri"/>
                                  <w:b/>
                                  <w:sz w:val="21"/>
                                </w:rPr>
                                <w:t>)</w:t>
                              </w:r>
                            </w:p>
                          </w:txbxContent>
                        </wps:txbx>
                        <wps:bodyPr lIns="0" tIns="0" rIns="0" bIns="0" upright="1"/>
                      </wps:wsp>
                    </wpg:wgp>
                  </a:graphicData>
                </a:graphic>
              </wp:anchor>
            </w:drawing>
          </mc:Choice>
          <mc:Fallback>
            <w:pict>
              <v:group id="组合 539" o:spid="_x0000_s1026" o:spt="203" style="position:absolute;left:0pt;margin-left:347pt;margin-top:17.8pt;height:183.15pt;width:216.15pt;mso-position-horizontal-relative:page;mso-wrap-distance-bottom:0pt;mso-wrap-distance-top:0pt;z-index:-251653120;mso-width-relative:page;mso-height-relative:page;" coordorigin="6940,357" coordsize="4323,0" o:gfxdata="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">
                <o:lock v:ext="edit" aspectratio="f"/>
                <v:shape id="任意多边形 540" o:spid="_x0000_s1026" o:spt="100" style="position:absolute;left:6950;top:366;height:3643;width:4303;" filled="f" stroked="t" coordsize="4303,3643" o:gfxdata="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dkBibsAAADa&#10;AAAADwAAAAAAAAABACAAAAAiAAAAZHJzL2Rvd25yZXYueG1sUEsBAhQAFAAAAAgAh07iQDMvBZ47&#10;AAAAOQAAABAAAAAAAAAAAQAgAAAACgEAAGRycy9zaGFwZXhtbC54bWxQSwUGAAAAAAYABgBbAQAA&#10;tAMAAAAA&#10;" path="m607,0l531,5,458,18,388,41,322,71,260,109,204,153,153,204,109,260,71,322,41,388,19,458,5,531,0,607,0,3036,5,3112,19,3185,41,3255,71,3321,109,3383,153,3439,204,3490,260,3534,322,3572,388,3602,458,3624,531,3638,607,3643,3696,3643,3772,3638,3845,3624,3915,3602,3981,3572,4043,3534,4099,3490,4150,3439,4194,3383,4232,3321,4262,3255,4284,3185,4298,3112,4303,3036,4303,607,4298,531,4284,458,4262,388,4232,322,4194,260,4150,204,4099,153,4043,109,3981,71,3915,41,3845,18,3772,5,3696,0,607,0xe">
                  <v:fill on="f" focussize="0,0"/>
                  <v:stroke weight="1pt" color="#000000" joinstyle="round"/>
                  <v:imagedata o:title=""/>
                  <o:lock v:ext="edit" aspectratio="f"/>
                </v:shape>
                <v:shape id="文本框 541" o:spid="_x0000_s1026" o:spt="202" type="#_x0000_t202" style="position:absolute;left:6940;top:356;height:3663;width:4323;" filled="f" stroked="f" coordsize="21600,21600" o:gfxdata="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UZUI7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rPr>
                            <w:sz w:val="22"/>
                          </w:rPr>
                        </w:pPr>
                      </w:p>
                      <w:p>
                        <w:pPr>
                          <w:rPr>
                            <w:sz w:val="22"/>
                          </w:rPr>
                        </w:pPr>
                      </w:p>
                      <w:p>
                        <w:pPr>
                          <w:rPr>
                            <w:sz w:val="27"/>
                          </w:rPr>
                        </w:pPr>
                      </w:p>
                      <w:p>
                        <w:pPr>
                          <w:spacing w:line="278" w:lineRule="auto"/>
                          <w:ind w:left="1602" w:right="384" w:hanging="1212"/>
                          <w:rPr>
                            <w:rFonts w:ascii="Calibri" w:eastAsia="Calibri"/>
                            <w:b/>
                            <w:sz w:val="21"/>
                          </w:rPr>
                        </w:pPr>
                        <w:r>
                          <w:rPr>
                            <w:rFonts w:ascii="Calibri" w:eastAsia="Calibri"/>
                            <w:b/>
                            <w:sz w:val="21"/>
                          </w:rPr>
                          <w:t>(*</w:t>
                        </w:r>
                        <w:r>
                          <w:rPr>
                            <w:rFonts w:hint="eastAsia" w:ascii="宋体"/>
                            <w:b/>
                            <w:sz w:val="21"/>
                          </w:rPr>
                          <w:t>此处粘贴被授权人的身份证正反面图像或复印件</w:t>
                        </w:r>
                        <w:r>
                          <w:rPr>
                            <w:rFonts w:ascii="Calibri" w:eastAsia="Calibri"/>
                            <w:b/>
                            <w:sz w:val="21"/>
                          </w:rPr>
                          <w:t>)</w:t>
                        </w:r>
                      </w:p>
                    </w:txbxContent>
                  </v:textbox>
                </v:shape>
                <w10:wrap type="topAndBottom"/>
              </v:group>
            </w:pict>
          </mc:Fallback>
        </mc:AlternateContent>
      </w:r>
    </w:p>
    <w:p>
      <w:pPr>
        <w:pStyle w:val="2"/>
        <w:rPr>
          <w:rFonts w:ascii="宋体" w:hAnsi="宋体" w:eastAsia="宋体" w:cs="宋体"/>
        </w:rPr>
      </w:pPr>
    </w:p>
    <w:p>
      <w:pPr>
        <w:pStyle w:val="2"/>
        <w:rPr>
          <w:rFonts w:ascii="宋体" w:hAnsi="宋体" w:eastAsia="宋体" w:cs="宋体"/>
        </w:rPr>
      </w:pPr>
    </w:p>
    <w:p>
      <w:pPr>
        <w:pStyle w:val="2"/>
        <w:spacing w:before="7"/>
        <w:rPr>
          <w:rFonts w:ascii="宋体" w:hAnsi="宋体" w:eastAsia="宋体" w:cs="宋体"/>
          <w:sz w:val="23"/>
        </w:rPr>
      </w:pPr>
    </w:p>
    <w:p>
      <w:pPr>
        <w:rPr>
          <w:b/>
          <w:bCs/>
          <w:sz w:val="32"/>
          <w:szCs w:val="28"/>
        </w:rPr>
      </w:pPr>
      <w:r>
        <w:rPr>
          <w:rFonts w:hint="eastAsia"/>
          <w:b/>
          <w:bCs/>
          <w:sz w:val="32"/>
          <w:szCs w:val="28"/>
        </w:rPr>
        <w:t>被授权人：(签名)</w:t>
      </w:r>
      <w:r>
        <w:rPr>
          <w:rFonts w:hint="eastAsia"/>
          <w:b/>
          <w:bCs/>
          <w:sz w:val="32"/>
          <w:szCs w:val="28"/>
          <w:u w:val="single"/>
        </w:rPr>
        <w:tab/>
      </w:r>
      <w:r>
        <w:rPr>
          <w:rFonts w:hint="eastAsia"/>
          <w:b/>
          <w:bCs/>
          <w:sz w:val="32"/>
          <w:szCs w:val="28"/>
          <w:u w:val="single"/>
        </w:rPr>
        <w:tab/>
      </w:r>
      <w:r>
        <w:rPr>
          <w:rFonts w:hint="eastAsia"/>
          <w:b/>
          <w:bCs/>
          <w:sz w:val="32"/>
          <w:szCs w:val="28"/>
          <w:u w:val="single"/>
        </w:rPr>
        <w:tab/>
      </w:r>
      <w:r>
        <w:rPr>
          <w:rFonts w:hint="eastAsia"/>
          <w:b/>
          <w:bCs/>
          <w:sz w:val="32"/>
          <w:szCs w:val="28"/>
          <w:u w:val="single"/>
        </w:rPr>
        <w:tab/>
      </w:r>
    </w:p>
    <w:p>
      <w:pPr>
        <w:rPr>
          <w:b/>
          <w:bCs/>
          <w:sz w:val="32"/>
          <w:szCs w:val="28"/>
        </w:rPr>
      </w:pPr>
      <w:r>
        <w:rPr>
          <w:rFonts w:hint="eastAsia"/>
          <w:b/>
          <w:bCs/>
          <w:sz w:val="32"/>
          <w:szCs w:val="28"/>
        </w:rPr>
        <w:t xml:space="preserve">联系电话： </w:t>
      </w:r>
    </w:p>
    <w:p>
      <w:pPr>
        <w:rPr>
          <w:b/>
          <w:bCs/>
          <w:sz w:val="32"/>
          <w:szCs w:val="28"/>
        </w:rPr>
      </w:pPr>
      <w:r>
        <w:rPr>
          <w:rFonts w:hint="eastAsia"/>
          <w:b/>
          <w:bCs/>
          <w:sz w:val="32"/>
          <w:szCs w:val="28"/>
        </w:rPr>
        <w:t>法定代表人：(签名)</w:t>
      </w:r>
      <w:r>
        <w:rPr>
          <w:rFonts w:hint="eastAsia"/>
          <w:b/>
          <w:bCs/>
          <w:sz w:val="32"/>
          <w:szCs w:val="28"/>
          <w:u w:val="single"/>
        </w:rPr>
        <w:tab/>
      </w:r>
      <w:r>
        <w:rPr>
          <w:rFonts w:hint="eastAsia"/>
          <w:b/>
          <w:bCs/>
          <w:sz w:val="32"/>
          <w:szCs w:val="28"/>
          <w:u w:val="single"/>
        </w:rPr>
        <w:tab/>
      </w:r>
    </w:p>
    <w:p>
      <w:pPr>
        <w:rPr>
          <w:b/>
          <w:bCs/>
          <w:sz w:val="32"/>
          <w:szCs w:val="28"/>
        </w:rPr>
      </w:pPr>
      <w:r>
        <w:rPr>
          <w:rFonts w:hint="eastAsia"/>
          <w:b/>
          <w:bCs/>
          <w:sz w:val="32"/>
          <w:szCs w:val="28"/>
        </w:rPr>
        <w:t>签署日期：</w:t>
      </w:r>
    </w:p>
    <w:p>
      <w:pPr>
        <w:rPr>
          <w:rFonts w:ascii="宋体" w:hAnsi="宋体" w:cs="宋体"/>
          <w:b/>
          <w:lang w:val="en-US"/>
        </w:rPr>
      </w:pPr>
      <w:r>
        <w:rPr>
          <w:rFonts w:hint="eastAsia"/>
          <w:b/>
          <w:bCs/>
          <w:sz w:val="32"/>
          <w:szCs w:val="28"/>
        </w:rPr>
        <w:t>单位名称：（加盖公章）</w:t>
      </w:r>
      <w:r>
        <w:rPr>
          <w:rFonts w:hint="eastAsia"/>
          <w:b/>
          <w:bCs/>
          <w:sz w:val="32"/>
          <w:szCs w:val="28"/>
          <w:u w:val="single"/>
        </w:rPr>
        <w:tab/>
      </w:r>
    </w:p>
    <w:p>
      <w:pPr>
        <w:spacing w:line="303" w:lineRule="exact"/>
        <w:rPr>
          <w:rFonts w:ascii="宋体" w:hAnsi="宋体" w:cs="宋体"/>
        </w:rPr>
        <w:sectPr>
          <w:pgSz w:w="11910" w:h="16840"/>
          <w:pgMar w:top="1440" w:right="1080" w:bottom="1440" w:left="1080" w:header="0" w:footer="207" w:gutter="0"/>
          <w:cols w:space="720" w:num="1"/>
        </w:sectPr>
      </w:pPr>
    </w:p>
    <w:p>
      <w:pPr>
        <w:jc w:val="center"/>
        <w:rPr>
          <w:b/>
          <w:bCs/>
          <w:sz w:val="36"/>
          <w:szCs w:val="32"/>
        </w:rPr>
      </w:pPr>
      <w:r>
        <w:rPr>
          <w:rFonts w:hint="eastAsia"/>
          <w:b/>
          <w:bCs/>
          <w:sz w:val="36"/>
          <w:szCs w:val="32"/>
        </w:rPr>
        <w:t>投标人自觉抵制政府采购领域商业贿赂行为承诺书</w:t>
      </w:r>
    </w:p>
    <w:p>
      <w:pPr>
        <w:spacing w:line="360" w:lineRule="auto"/>
        <w:rPr>
          <w:rFonts w:ascii="宋体" w:hAnsi="宋体" w:cs="宋体"/>
          <w:b/>
        </w:rPr>
      </w:pPr>
      <w:r>
        <w:rPr>
          <w:rFonts w:hint="eastAsia" w:ascii="宋体" w:hAnsi="宋体" w:cs="宋体"/>
          <w:b/>
          <w:w w:val="95"/>
          <w:lang w:eastAsia="zh-CN"/>
        </w:rPr>
        <w:t>中共海南省委党校</w:t>
      </w:r>
      <w:r>
        <w:rPr>
          <w:rFonts w:hint="eastAsia" w:ascii="宋体" w:hAnsi="宋体" w:cs="宋体"/>
          <w:b/>
          <w:w w:val="95"/>
        </w:rPr>
        <w:t>：</w:t>
      </w:r>
    </w:p>
    <w:p>
      <w:pPr>
        <w:pStyle w:val="2"/>
        <w:spacing w:line="360" w:lineRule="auto"/>
        <w:rPr>
          <w:rFonts w:ascii="宋体" w:hAnsi="宋体" w:eastAsia="宋体" w:cs="宋体"/>
          <w:b/>
          <w:sz w:val="19"/>
        </w:rPr>
      </w:pPr>
    </w:p>
    <w:p>
      <w:pPr>
        <w:pStyle w:val="2"/>
        <w:spacing w:line="360" w:lineRule="auto"/>
        <w:ind w:firstLine="479"/>
        <w:jc w:val="both"/>
        <w:rPr>
          <w:rFonts w:ascii="宋体" w:hAnsi="宋体" w:eastAsia="宋体" w:cs="宋体"/>
        </w:rPr>
      </w:pPr>
      <w:r>
        <w:rPr>
          <w:rFonts w:hint="eastAsia" w:ascii="宋体" w:hAnsi="宋体" w:eastAsia="宋体" w:cs="宋体"/>
          <w:spacing w:val="-6"/>
        </w:rPr>
        <w:t>开展治理政府采购领域商业贿赂专项工作，是中央确定的治理商业贿赂六个</w:t>
      </w:r>
      <w:r>
        <w:rPr>
          <w:rFonts w:hint="eastAsia" w:ascii="宋体" w:hAnsi="宋体" w:eastAsia="宋体" w:cs="宋体"/>
          <w:spacing w:val="-9"/>
        </w:rPr>
        <w:t>重点领域之一，它既是完善市场经济、构建社会主义和谐社会的客观需要，又是</w:t>
      </w:r>
      <w:r>
        <w:rPr>
          <w:rFonts w:hint="eastAsia" w:ascii="宋体" w:hAnsi="宋体" w:eastAsia="宋体" w:cs="宋体"/>
          <w:spacing w:val="-8"/>
        </w:rPr>
        <w:t>从源头上抑制腐败的有力措施，意义重大、影响深远。为深入贯彻落实中央和省</w:t>
      </w:r>
      <w:r>
        <w:rPr>
          <w:rFonts w:hint="eastAsia" w:ascii="宋体" w:hAnsi="宋体" w:eastAsia="宋体" w:cs="宋体"/>
          <w:spacing w:val="-10"/>
        </w:rPr>
        <w:t>委、省政府的有关部署及要求，进一步规范政府采购行为，营造公平竞争的政府</w:t>
      </w:r>
      <w:r>
        <w:rPr>
          <w:rFonts w:hint="eastAsia" w:ascii="宋体" w:hAnsi="宋体" w:eastAsia="宋体" w:cs="宋体"/>
          <w:spacing w:val="-11"/>
        </w:rPr>
        <w:t>采购市场环境，维护政府采购制度良好声誉，在参与采购中心组织的政府采购活</w:t>
      </w:r>
      <w:r>
        <w:rPr>
          <w:rFonts w:hint="eastAsia" w:ascii="宋体" w:hAnsi="宋体" w:eastAsia="宋体" w:cs="宋体"/>
        </w:rPr>
        <w:t>动中，我方庄重承诺：</w:t>
      </w:r>
    </w:p>
    <w:p>
      <w:pPr>
        <w:pStyle w:val="2"/>
        <w:spacing w:line="360" w:lineRule="auto"/>
        <w:ind w:firstLine="420" w:firstLineChars="200"/>
        <w:rPr>
          <w:rFonts w:ascii="宋体" w:hAnsi="宋体" w:eastAsia="宋体" w:cs="宋体"/>
        </w:rPr>
      </w:pPr>
      <w:r>
        <w:rPr>
          <w:rFonts w:hint="eastAsia" w:ascii="宋体" w:hAnsi="宋体" w:eastAsia="宋体" w:cs="宋体"/>
        </w:rPr>
        <w:t>一、依法参与政府采购活动，遵纪守法，诚信经营，公平竞争。</w:t>
      </w:r>
    </w:p>
    <w:p>
      <w:pPr>
        <w:pStyle w:val="2"/>
        <w:spacing w:line="360" w:lineRule="auto"/>
        <w:ind w:firstLine="479"/>
        <w:rPr>
          <w:rFonts w:ascii="宋体" w:hAnsi="宋体" w:eastAsia="宋体" w:cs="宋体"/>
        </w:rPr>
      </w:pPr>
      <w:r>
        <w:rPr>
          <w:rFonts w:hint="eastAsia" w:ascii="宋体" w:hAnsi="宋体" w:eastAsia="宋体" w:cs="宋体"/>
          <w:spacing w:val="-16"/>
        </w:rPr>
        <w:t xml:space="preserve">二、不向采购单位和政府采购评审专家提供任何形式的商业贿赂； </w:t>
      </w:r>
      <w:r>
        <w:rPr>
          <w:rFonts w:hint="eastAsia" w:ascii="宋体" w:hAnsi="宋体" w:eastAsia="宋体" w:cs="宋体"/>
          <w:spacing w:val="-6"/>
        </w:rPr>
        <w:t>对索取或接受商业贿赂的单位和个人，及时向政府采购监督管理部门和纪检监察机关举报。</w:t>
      </w:r>
    </w:p>
    <w:p>
      <w:pPr>
        <w:pStyle w:val="2"/>
        <w:spacing w:line="360" w:lineRule="auto"/>
        <w:ind w:firstLine="479"/>
        <w:rPr>
          <w:rFonts w:ascii="宋体" w:hAnsi="宋体" w:eastAsia="宋体" w:cs="宋体"/>
        </w:rPr>
      </w:pPr>
      <w:r>
        <w:rPr>
          <w:rFonts w:hint="eastAsia" w:ascii="宋体" w:hAnsi="宋体" w:eastAsia="宋体" w:cs="宋体"/>
          <w:spacing w:val="-10"/>
        </w:rPr>
        <w:t>三、不以提供虚假资质文件等形式参与政府采购活动，不以虚假材料谋取中</w:t>
      </w:r>
      <w:r>
        <w:rPr>
          <w:rFonts w:hint="eastAsia" w:ascii="宋体" w:hAnsi="宋体" w:eastAsia="宋体" w:cs="宋体"/>
        </w:rPr>
        <w:t>标。</w:t>
      </w:r>
    </w:p>
    <w:p>
      <w:pPr>
        <w:pStyle w:val="2"/>
        <w:spacing w:line="360" w:lineRule="auto"/>
        <w:ind w:firstLine="479"/>
        <w:rPr>
          <w:rFonts w:ascii="宋体" w:hAnsi="宋体" w:eastAsia="宋体" w:cs="宋体"/>
        </w:rPr>
      </w:pPr>
      <w:r>
        <w:rPr>
          <w:rFonts w:hint="eastAsia" w:ascii="宋体" w:hAnsi="宋体" w:eastAsia="宋体" w:cs="宋体"/>
          <w:spacing w:val="-11"/>
        </w:rPr>
        <w:t>四、不采取不正当手段诋毁、排挤其它投标人，与其它参与政府采购活动投</w:t>
      </w:r>
      <w:r>
        <w:rPr>
          <w:rFonts w:hint="eastAsia" w:ascii="宋体" w:hAnsi="宋体" w:eastAsia="宋体" w:cs="宋体"/>
        </w:rPr>
        <w:t>标人保持良性的竞争关系。</w:t>
      </w:r>
    </w:p>
    <w:p>
      <w:pPr>
        <w:pStyle w:val="2"/>
        <w:spacing w:line="360" w:lineRule="auto"/>
        <w:ind w:firstLine="479"/>
        <w:rPr>
          <w:rFonts w:ascii="宋体" w:hAnsi="宋体" w:eastAsia="宋体" w:cs="宋体"/>
        </w:rPr>
      </w:pPr>
      <w:r>
        <w:rPr>
          <w:rFonts w:hint="eastAsia" w:ascii="宋体" w:hAnsi="宋体" w:eastAsia="宋体" w:cs="宋体"/>
          <w:spacing w:val="-11"/>
        </w:rPr>
        <w:t>五、不与采购单位、采购代理机构和政府采购评审专家恶意串通，自觉维护</w:t>
      </w:r>
      <w:r>
        <w:rPr>
          <w:rFonts w:hint="eastAsia" w:ascii="宋体" w:hAnsi="宋体" w:eastAsia="宋体" w:cs="宋体"/>
        </w:rPr>
        <w:t>政府采购公平竞争的市场秩序。</w:t>
      </w:r>
    </w:p>
    <w:p>
      <w:pPr>
        <w:pStyle w:val="2"/>
        <w:spacing w:line="360" w:lineRule="auto"/>
        <w:ind w:firstLine="479"/>
        <w:rPr>
          <w:rFonts w:ascii="宋体" w:hAnsi="宋体" w:eastAsia="宋体" w:cs="宋体"/>
        </w:rPr>
      </w:pPr>
      <w:r>
        <w:rPr>
          <w:rFonts w:hint="eastAsia" w:ascii="宋体" w:hAnsi="宋体" w:eastAsia="宋体" w:cs="宋体"/>
          <w:spacing w:val="-10"/>
        </w:rPr>
        <w:t>六、不与其它投标人串通采取围标、陪标等商业欺诈手段谋取中标，积极维</w:t>
      </w:r>
      <w:r>
        <w:rPr>
          <w:rFonts w:hint="eastAsia" w:ascii="宋体" w:hAnsi="宋体" w:eastAsia="宋体" w:cs="宋体"/>
        </w:rPr>
        <w:t>护国家利益、社会公共利益和采购单位的合法权益。</w:t>
      </w:r>
    </w:p>
    <w:p>
      <w:pPr>
        <w:pStyle w:val="2"/>
        <w:spacing w:line="360" w:lineRule="auto"/>
        <w:ind w:firstLine="479"/>
        <w:jc w:val="both"/>
        <w:rPr>
          <w:rFonts w:ascii="宋体" w:hAnsi="宋体" w:eastAsia="宋体" w:cs="宋体"/>
        </w:rPr>
      </w:pPr>
      <w:r>
        <w:rPr>
          <w:rFonts w:hint="eastAsia" w:ascii="宋体" w:hAnsi="宋体" w:eastAsia="宋体" w:cs="宋体"/>
          <w:spacing w:val="-11"/>
        </w:rPr>
        <w:t>七、严格履行政府采购合同约定义务，不在政府采购合同执行过程中采取降</w:t>
      </w:r>
      <w:r>
        <w:rPr>
          <w:rFonts w:hint="eastAsia" w:ascii="宋体" w:hAnsi="宋体" w:eastAsia="宋体" w:cs="宋体"/>
          <w:spacing w:val="-10"/>
        </w:rPr>
        <w:t>低质量或标准、减少数量、拖延交付时间等方式损害采购单位的利益，并自觉承</w:t>
      </w:r>
      <w:r>
        <w:rPr>
          <w:rFonts w:hint="eastAsia" w:ascii="宋体" w:hAnsi="宋体" w:eastAsia="宋体" w:cs="宋体"/>
        </w:rPr>
        <w:t>担违约责任。</w:t>
      </w:r>
    </w:p>
    <w:p>
      <w:pPr>
        <w:pStyle w:val="2"/>
        <w:spacing w:line="360" w:lineRule="auto"/>
        <w:ind w:firstLine="479"/>
        <w:rPr>
          <w:rFonts w:ascii="宋体" w:hAnsi="宋体" w:eastAsia="宋体" w:cs="宋体"/>
        </w:rPr>
      </w:pPr>
      <w:r>
        <w:rPr>
          <w:rFonts w:hint="eastAsia" w:ascii="宋体" w:hAnsi="宋体" w:eastAsia="宋体" w:cs="宋体"/>
          <w:spacing w:val="-12"/>
        </w:rPr>
        <w:t>八、自觉接受并积极配合政府采购监督管理部门和纪检监察机关依法实施的</w:t>
      </w:r>
      <w:r>
        <w:rPr>
          <w:rFonts w:hint="eastAsia" w:ascii="宋体" w:hAnsi="宋体" w:eastAsia="宋体" w:cs="宋体"/>
        </w:rPr>
        <w:t>监督检查，如实反映情况，及时提供有关证明材料。</w:t>
      </w:r>
    </w:p>
    <w:p>
      <w:pPr>
        <w:pStyle w:val="2"/>
        <w:rPr>
          <w:rFonts w:ascii="宋体" w:hAnsi="宋体" w:eastAsia="宋体" w:cs="宋体"/>
        </w:rPr>
      </w:pPr>
    </w:p>
    <w:p>
      <w:pPr>
        <w:pStyle w:val="2"/>
        <w:spacing w:before="9"/>
        <w:rPr>
          <w:rFonts w:ascii="宋体" w:hAnsi="宋体" w:eastAsia="宋体" w:cs="宋体"/>
          <w:sz w:val="31"/>
        </w:rPr>
      </w:pPr>
    </w:p>
    <w:p>
      <w:pPr>
        <w:rPr>
          <w:b/>
          <w:bCs/>
          <w:sz w:val="32"/>
          <w:szCs w:val="28"/>
        </w:rPr>
      </w:pPr>
      <w:r>
        <w:rPr>
          <w:rFonts w:hint="eastAsia"/>
          <w:b/>
          <w:bCs/>
          <w:sz w:val="32"/>
          <w:szCs w:val="28"/>
        </w:rPr>
        <w:t>公司名称（加盖公章）：</w:t>
      </w:r>
    </w:p>
    <w:p>
      <w:pPr>
        <w:rPr>
          <w:rFonts w:ascii="宋体" w:hAnsi="宋体" w:cs="宋体"/>
        </w:rPr>
      </w:pPr>
      <w:r>
        <w:rPr>
          <w:rFonts w:hint="eastAsia"/>
          <w:b/>
          <w:bCs/>
          <w:sz w:val="32"/>
          <w:szCs w:val="28"/>
        </w:rPr>
        <w:t>签署日期：</w:t>
      </w:r>
    </w:p>
    <w:p>
      <w:pPr>
        <w:spacing w:line="583" w:lineRule="auto"/>
        <w:rPr>
          <w:rFonts w:ascii="宋体" w:hAnsi="宋体" w:cs="宋体"/>
        </w:rPr>
        <w:sectPr>
          <w:pgSz w:w="11910" w:h="16840"/>
          <w:pgMar w:top="1440" w:right="1080" w:bottom="1440" w:left="1080" w:header="0" w:footer="207" w:gutter="0"/>
          <w:cols w:space="720" w:num="1"/>
        </w:sectPr>
      </w:pPr>
    </w:p>
    <w:p>
      <w:pPr>
        <w:spacing w:before="10"/>
        <w:ind w:left="678" w:right="1816"/>
        <w:jc w:val="center"/>
        <w:rPr>
          <w:rFonts w:ascii="宋体" w:hAnsi="宋体" w:cs="宋体"/>
          <w:b/>
          <w:sz w:val="44"/>
        </w:rPr>
      </w:pPr>
      <w:r>
        <w:rPr>
          <w:rFonts w:hint="eastAsia" w:ascii="宋体" w:hAnsi="宋体" w:cs="宋体"/>
          <w:b/>
          <w:sz w:val="44"/>
        </w:rPr>
        <w:t>承诺函</w:t>
      </w:r>
    </w:p>
    <w:p>
      <w:pPr>
        <w:spacing w:line="360" w:lineRule="auto"/>
        <w:rPr>
          <w:rFonts w:ascii="宋体" w:hAnsi="宋体" w:cs="宋体"/>
          <w:b/>
        </w:rPr>
      </w:pPr>
      <w:r>
        <w:rPr>
          <w:rFonts w:hint="eastAsia" w:ascii="宋体" w:hAnsi="宋体" w:cs="宋体"/>
          <w:b/>
          <w:lang w:eastAsia="zh-CN"/>
        </w:rPr>
        <w:t>中共海南省委党校</w:t>
      </w:r>
      <w:r>
        <w:rPr>
          <w:rFonts w:hint="eastAsia" w:ascii="宋体" w:hAnsi="宋体" w:cs="宋体"/>
          <w:b/>
        </w:rPr>
        <w:t>：</w:t>
      </w:r>
    </w:p>
    <w:p>
      <w:pPr>
        <w:pStyle w:val="2"/>
        <w:tabs>
          <w:tab w:val="left" w:pos="3549"/>
          <w:tab w:val="left" w:pos="4395"/>
        </w:tabs>
        <w:spacing w:line="360" w:lineRule="auto"/>
        <w:ind w:firstLine="479"/>
        <w:rPr>
          <w:rFonts w:ascii="宋体" w:hAnsi="宋体" w:eastAsia="宋体" w:cs="宋体"/>
        </w:rPr>
      </w:pPr>
      <w:r>
        <w:rPr>
          <w:rFonts w:hint="eastAsia" w:ascii="宋体" w:hAnsi="宋体" w:eastAsia="宋体" w:cs="宋体"/>
          <w:u w:val="single"/>
        </w:rPr>
        <w:t xml:space="preserve">投标人名称 </w:t>
      </w:r>
      <w:r>
        <w:rPr>
          <w:rFonts w:hint="eastAsia" w:ascii="宋体" w:hAnsi="宋体" w:eastAsia="宋体" w:cs="宋体"/>
        </w:rPr>
        <w:t>授权</w:t>
      </w:r>
      <w:r>
        <w:rPr>
          <w:rFonts w:hint="eastAsia" w:ascii="宋体" w:hAnsi="宋体" w:eastAsia="宋体" w:cs="宋体"/>
          <w:u w:val="single"/>
        </w:rPr>
        <w:t xml:space="preserve"> 投标人代表姓名、职务 </w:t>
      </w:r>
      <w:r>
        <w:rPr>
          <w:rFonts w:hint="eastAsia" w:ascii="宋体" w:hAnsi="宋体" w:eastAsia="宋体" w:cs="宋体"/>
        </w:rPr>
        <w:t>为我方代表，参加你单位组织的</w:t>
      </w:r>
      <w:r>
        <w:rPr>
          <w:rFonts w:hint="eastAsia" w:ascii="宋体" w:hAnsi="宋体" w:eastAsia="宋体" w:cs="宋体"/>
          <w:b/>
          <w:u w:val="single"/>
        </w:rPr>
        <w:t>项目名称</w:t>
      </w:r>
      <w:r>
        <w:rPr>
          <w:rFonts w:hint="eastAsia" w:ascii="宋体" w:hAnsi="宋体" w:eastAsia="宋体" w:cs="宋体"/>
          <w:u w:val="single"/>
        </w:rPr>
        <w:t>(项目编号:</w:t>
      </w:r>
      <w:r>
        <w:rPr>
          <w:rFonts w:hint="eastAsia" w:ascii="宋体" w:hAnsi="宋体" w:eastAsia="宋体" w:cs="宋体"/>
          <w:u w:val="single"/>
        </w:rPr>
        <w:tab/>
      </w:r>
      <w:r>
        <w:rPr>
          <w:rFonts w:hint="eastAsia" w:ascii="宋体" w:hAnsi="宋体" w:eastAsia="宋体" w:cs="宋体"/>
          <w:u w:val="single"/>
        </w:rPr>
        <w:t>)第</w:t>
      </w:r>
      <w:r>
        <w:rPr>
          <w:rFonts w:hint="eastAsia" w:ascii="宋体" w:hAnsi="宋体" w:eastAsia="宋体" w:cs="宋体"/>
          <w:u w:val="single"/>
        </w:rPr>
        <w:tab/>
      </w:r>
      <w:r>
        <w:rPr>
          <w:rFonts w:hint="eastAsia" w:ascii="宋体" w:hAnsi="宋体" w:eastAsia="宋体" w:cs="宋体"/>
          <w:u w:val="single"/>
        </w:rPr>
        <w:t>包</w:t>
      </w:r>
      <w:r>
        <w:rPr>
          <w:rFonts w:hint="eastAsia" w:ascii="宋体" w:hAnsi="宋体" w:eastAsia="宋体" w:cs="宋体"/>
        </w:rPr>
        <w:t>的采购活动。我方接受招标文件及澄清</w:t>
      </w:r>
      <w:r>
        <w:rPr>
          <w:rFonts w:hint="eastAsia" w:ascii="宋体" w:hAnsi="宋体" w:eastAsia="宋体" w:cs="宋体"/>
          <w:spacing w:val="-15"/>
        </w:rPr>
        <w:t>、</w:t>
      </w:r>
      <w:r>
        <w:rPr>
          <w:rFonts w:hint="eastAsia" w:ascii="宋体" w:hAnsi="宋体" w:eastAsia="宋体" w:cs="宋体"/>
        </w:rPr>
        <w:t>修改部</w:t>
      </w:r>
      <w:r>
        <w:rPr>
          <w:rFonts w:hint="eastAsia" w:ascii="宋体" w:hAnsi="宋体" w:eastAsia="宋体" w:cs="宋体"/>
          <w:spacing w:val="-111"/>
        </w:rPr>
        <w:t>分</w:t>
      </w:r>
      <w:r>
        <w:rPr>
          <w:rFonts w:hint="eastAsia" w:ascii="宋体" w:hAnsi="宋体" w:eastAsia="宋体" w:cs="宋体"/>
        </w:rPr>
        <w:t>（如有</w:t>
      </w:r>
      <w:r>
        <w:rPr>
          <w:rFonts w:hint="eastAsia" w:ascii="宋体" w:hAnsi="宋体" w:eastAsia="宋体" w:cs="宋体"/>
          <w:spacing w:val="-111"/>
        </w:rPr>
        <w:t>）</w:t>
      </w:r>
      <w:r>
        <w:rPr>
          <w:rFonts w:hint="eastAsia" w:ascii="宋体" w:hAnsi="宋体" w:eastAsia="宋体" w:cs="宋体"/>
        </w:rPr>
        <w:t>的全</w:t>
      </w:r>
      <w:r>
        <w:rPr>
          <w:rFonts w:hint="eastAsia" w:ascii="宋体" w:hAnsi="宋体" w:eastAsia="宋体" w:cs="宋体"/>
          <w:spacing w:val="-3"/>
        </w:rPr>
        <w:t>部</w:t>
      </w:r>
      <w:r>
        <w:rPr>
          <w:rFonts w:hint="eastAsia" w:ascii="宋体" w:hAnsi="宋体" w:eastAsia="宋体" w:cs="宋体"/>
        </w:rPr>
        <w:t>条款且无任何异议</w:t>
      </w:r>
      <w:r>
        <w:rPr>
          <w:rFonts w:hint="eastAsia" w:ascii="宋体" w:hAnsi="宋体" w:eastAsia="宋体" w:cs="宋体"/>
          <w:spacing w:val="-111"/>
        </w:rPr>
        <w:t>，</w:t>
      </w:r>
      <w:r>
        <w:rPr>
          <w:rFonts w:hint="eastAsia" w:ascii="宋体" w:hAnsi="宋体" w:eastAsia="宋体" w:cs="宋体"/>
        </w:rPr>
        <w:t>现向贵</w:t>
      </w:r>
      <w:r>
        <w:rPr>
          <w:rFonts w:hint="eastAsia" w:ascii="宋体" w:hAnsi="宋体" w:eastAsia="宋体" w:cs="宋体"/>
          <w:lang w:val="en-US" w:eastAsia="zh-CN"/>
        </w:rPr>
        <w:t>单位</w:t>
      </w:r>
      <w:r>
        <w:rPr>
          <w:rFonts w:hint="eastAsia" w:ascii="宋体" w:hAnsi="宋体" w:eastAsia="宋体" w:cs="宋体"/>
        </w:rPr>
        <w:t>递交投标文件参与投标。</w:t>
      </w:r>
    </w:p>
    <w:p>
      <w:pPr>
        <w:spacing w:line="360" w:lineRule="auto"/>
        <w:ind w:firstLine="479"/>
        <w:rPr>
          <w:rFonts w:ascii="宋体" w:hAnsi="宋体" w:cs="宋体"/>
        </w:rPr>
      </w:pPr>
      <w:r>
        <w:rPr>
          <w:rFonts w:hint="eastAsia" w:ascii="宋体" w:hAnsi="宋体" w:cs="宋体"/>
          <w:spacing w:val="-6"/>
        </w:rPr>
        <w:t>一、我方已按招标文件要求递交了</w:t>
      </w:r>
      <w:r>
        <w:rPr>
          <w:rFonts w:hint="eastAsia" w:ascii="宋体" w:hAnsi="宋体" w:cs="宋体"/>
          <w:b/>
          <w:spacing w:val="-6"/>
        </w:rPr>
        <w:t>投标文件</w:t>
      </w:r>
      <w:r>
        <w:rPr>
          <w:rFonts w:hint="eastAsia" w:ascii="宋体" w:hAnsi="宋体" w:cs="宋体"/>
          <w:spacing w:val="-11"/>
        </w:rPr>
        <w:t>，其中所有</w:t>
      </w:r>
      <w:r>
        <w:rPr>
          <w:rFonts w:hint="eastAsia" w:ascii="宋体" w:hAnsi="宋体" w:cs="宋体"/>
        </w:rPr>
        <w:t>响应内容一致、真实有效，并已足额缴纳了投标保证金。</w:t>
      </w:r>
    </w:p>
    <w:p>
      <w:pPr>
        <w:pStyle w:val="2"/>
        <w:spacing w:line="360" w:lineRule="auto"/>
        <w:ind w:firstLine="479"/>
        <w:rPr>
          <w:rFonts w:ascii="宋体" w:hAnsi="宋体" w:eastAsia="宋体" w:cs="宋体"/>
        </w:rPr>
      </w:pPr>
      <w:r>
        <w:rPr>
          <w:rFonts w:hint="eastAsia" w:ascii="宋体" w:hAnsi="宋体" w:eastAsia="宋体" w:cs="宋体"/>
          <w:spacing w:val="-10"/>
        </w:rPr>
        <w:t>二、我方保证遵守招标文件的规定，如果本公司违反采购文件要求，我方的</w:t>
      </w:r>
      <w:r>
        <w:rPr>
          <w:rFonts w:hint="eastAsia" w:ascii="宋体" w:hAnsi="宋体" w:eastAsia="宋体" w:cs="宋体"/>
        </w:rPr>
        <w:t>投标保证金可以被你单位没收。</w:t>
      </w:r>
    </w:p>
    <w:p>
      <w:pPr>
        <w:pStyle w:val="2"/>
        <w:spacing w:line="360" w:lineRule="auto"/>
        <w:ind w:firstLine="479"/>
        <w:jc w:val="both"/>
        <w:rPr>
          <w:rFonts w:ascii="宋体" w:hAnsi="宋体" w:eastAsia="宋体" w:cs="宋体"/>
        </w:rPr>
      </w:pPr>
      <w:r>
        <w:rPr>
          <w:rFonts w:hint="eastAsia" w:ascii="宋体" w:hAnsi="宋体" w:eastAsia="宋体" w:cs="宋体"/>
          <w:spacing w:val="-11"/>
        </w:rPr>
        <w:t>三、我方承诺已经具备招标文件中规定的参加政府采购活动的投标人应当具</w:t>
      </w:r>
      <w:r>
        <w:rPr>
          <w:rFonts w:hint="eastAsia" w:ascii="宋体" w:hAnsi="宋体" w:eastAsia="宋体" w:cs="宋体"/>
          <w:spacing w:val="-12"/>
        </w:rPr>
        <w:t>备的条件。我方愿意向你单位提供任何与本采购项目招投标有关的数据、情况和</w:t>
      </w:r>
      <w:r>
        <w:rPr>
          <w:rFonts w:hint="eastAsia" w:ascii="宋体" w:hAnsi="宋体" w:eastAsia="宋体" w:cs="宋体"/>
          <w:spacing w:val="-13"/>
        </w:rPr>
        <w:t>技术资料，并根据需要提供一切承诺的证明材料，并保证其真实、合法、有效。</w:t>
      </w:r>
    </w:p>
    <w:p>
      <w:pPr>
        <w:spacing w:line="360" w:lineRule="auto"/>
        <w:ind w:firstLine="422" w:firstLineChars="200"/>
        <w:rPr>
          <w:rFonts w:ascii="宋体" w:hAnsi="宋体" w:cs="宋体"/>
          <w:b/>
        </w:rPr>
      </w:pPr>
      <w:r>
        <w:rPr>
          <w:rFonts w:hint="eastAsia"/>
          <w:b/>
          <w:bCs/>
        </w:rPr>
        <w:t>四、</w:t>
      </w:r>
      <w:r>
        <w:rPr>
          <w:rFonts w:hint="eastAsia" w:ascii="宋体" w:hAnsi="宋体" w:cs="宋体"/>
          <w:b/>
        </w:rPr>
        <w:t>我方承诺接受招标文件中政府采购合同条款的全部条款且无任何异议。如果我方中标，我们将按招标文件的规定，保证忠实地履行双方所签订的政府采购合同，并承担政府采购合同规定的责任和义务。</w:t>
      </w:r>
    </w:p>
    <w:p>
      <w:pPr>
        <w:pStyle w:val="2"/>
        <w:spacing w:line="360" w:lineRule="auto"/>
        <w:ind w:firstLine="479"/>
        <w:rPr>
          <w:rFonts w:ascii="宋体" w:hAnsi="宋体" w:eastAsia="宋体" w:cs="宋体"/>
        </w:rPr>
      </w:pPr>
      <w:r>
        <w:rPr>
          <w:rFonts w:hint="eastAsia" w:ascii="宋体" w:hAnsi="宋体" w:eastAsia="宋体" w:cs="宋体"/>
          <w:spacing w:val="-12"/>
          <w:lang w:val="en-US" w:eastAsia="zh-CN"/>
        </w:rPr>
        <w:t>五</w:t>
      </w:r>
      <w:r>
        <w:rPr>
          <w:rFonts w:hint="eastAsia" w:ascii="宋体" w:hAnsi="宋体" w:eastAsia="宋体" w:cs="宋体"/>
          <w:spacing w:val="-12"/>
        </w:rPr>
        <w:t xml:space="preserve">、我方承诺采购单位若需追加采购本项目招标文件所列货物及相关服务的， </w:t>
      </w:r>
      <w:r>
        <w:rPr>
          <w:rFonts w:hint="eastAsia" w:ascii="宋体" w:hAnsi="宋体" w:eastAsia="宋体" w:cs="宋体"/>
          <w:spacing w:val="-5"/>
        </w:rPr>
        <w:t>在不改变政府采购合同其它实质性条款的前提下，按相同或更优惠的价格保证供 货和服务。</w:t>
      </w:r>
    </w:p>
    <w:p>
      <w:pPr>
        <w:pStyle w:val="2"/>
        <w:spacing w:line="360" w:lineRule="auto"/>
        <w:ind w:firstLine="479"/>
        <w:jc w:val="both"/>
        <w:rPr>
          <w:rFonts w:ascii="宋体" w:hAnsi="宋体" w:eastAsia="宋体" w:cs="宋体"/>
        </w:rPr>
      </w:pPr>
      <w:r>
        <w:rPr>
          <w:rFonts w:hint="eastAsia" w:ascii="宋体" w:hAnsi="宋体" w:eastAsia="宋体" w:cs="宋体"/>
          <w:spacing w:val="-10"/>
          <w:lang w:val="en-US" w:eastAsia="zh-CN"/>
        </w:rPr>
        <w:t>六</w:t>
      </w:r>
      <w:r>
        <w:rPr>
          <w:rFonts w:hint="eastAsia" w:ascii="宋体" w:hAnsi="宋体" w:eastAsia="宋体" w:cs="宋体"/>
          <w:spacing w:val="-10"/>
        </w:rPr>
        <w:t>、我方将严格遵守《中华人民共和国政府采购法》的有关规定，若有下列</w:t>
      </w:r>
      <w:r>
        <w:rPr>
          <w:rFonts w:hint="eastAsia" w:ascii="宋体" w:hAnsi="宋体" w:eastAsia="宋体" w:cs="宋体"/>
          <w:spacing w:val="-12"/>
        </w:rPr>
        <w:t xml:space="preserve">情形之一的，接受你单位及政府采购监督管理部门对我方施以采购金额 </w:t>
      </w:r>
      <w:r>
        <w:rPr>
          <w:rFonts w:hint="eastAsia" w:ascii="宋体" w:hAnsi="宋体" w:eastAsia="宋体" w:cs="宋体"/>
        </w:rPr>
        <w:t>5‰以上10</w:t>
      </w:r>
      <w:r>
        <w:rPr>
          <w:rFonts w:hint="eastAsia" w:ascii="宋体" w:hAnsi="宋体" w:eastAsia="宋体" w:cs="宋体"/>
          <w:spacing w:val="-12"/>
        </w:rPr>
        <w:t xml:space="preserve">‰以下的违约处罚，列入不良行为记录名单，在 </w:t>
      </w:r>
      <w:r>
        <w:rPr>
          <w:rFonts w:hint="eastAsia" w:ascii="宋体" w:hAnsi="宋体" w:eastAsia="宋体" w:cs="宋体"/>
        </w:rPr>
        <w:t>1</w:t>
      </w:r>
      <w:r>
        <w:rPr>
          <w:rFonts w:hint="eastAsia" w:ascii="宋体" w:hAnsi="宋体" w:eastAsia="宋体" w:cs="宋体"/>
          <w:spacing w:val="-40"/>
        </w:rPr>
        <w:t xml:space="preserve"> 至 </w:t>
      </w:r>
      <w:r>
        <w:rPr>
          <w:rFonts w:hint="eastAsia" w:ascii="宋体" w:hAnsi="宋体" w:eastAsia="宋体" w:cs="宋体"/>
        </w:rPr>
        <w:t>3</w:t>
      </w:r>
      <w:r>
        <w:rPr>
          <w:rFonts w:hint="eastAsia" w:ascii="宋体" w:hAnsi="宋体" w:eastAsia="宋体" w:cs="宋体"/>
          <w:spacing w:val="-8"/>
        </w:rPr>
        <w:t xml:space="preserve"> 年内禁止参加政府采购</w:t>
      </w:r>
      <w:r>
        <w:rPr>
          <w:rFonts w:hint="eastAsia" w:ascii="宋体" w:hAnsi="宋体" w:eastAsia="宋体" w:cs="宋体"/>
          <w:spacing w:val="-11"/>
        </w:rPr>
        <w:t>活动；有违法所得的，提请政府有关行政部门没收违法所得；情节严重的，提请</w:t>
      </w:r>
      <w:r>
        <w:rPr>
          <w:rFonts w:hint="eastAsia" w:ascii="宋体" w:hAnsi="宋体" w:eastAsia="宋体" w:cs="宋体"/>
          <w:spacing w:val="-21"/>
        </w:rPr>
        <w:t>工商行政管理机关吊销营业执照；构成犯罪的，提请司法部门依法追究刑事责任：</w:t>
      </w:r>
    </w:p>
    <w:p>
      <w:pPr>
        <w:pStyle w:val="11"/>
        <w:numPr>
          <w:ilvl w:val="0"/>
          <w:numId w:val="6"/>
        </w:numPr>
        <w:tabs>
          <w:tab w:val="left" w:pos="1742"/>
        </w:tabs>
        <w:spacing w:line="360" w:lineRule="auto"/>
        <w:ind w:left="0" w:hanging="602"/>
        <w:rPr>
          <w:rFonts w:ascii="宋体" w:hAnsi="宋体" w:eastAsia="宋体" w:cs="宋体"/>
        </w:rPr>
      </w:pPr>
      <w:r>
        <w:rPr>
          <w:rFonts w:hint="eastAsia" w:ascii="宋体" w:hAnsi="宋体" w:eastAsia="宋体" w:cs="宋体"/>
        </w:rPr>
        <w:t>提供虚假材料谋取成交的；</w:t>
      </w:r>
    </w:p>
    <w:p>
      <w:pPr>
        <w:pStyle w:val="11"/>
        <w:numPr>
          <w:ilvl w:val="0"/>
          <w:numId w:val="6"/>
        </w:numPr>
        <w:tabs>
          <w:tab w:val="left" w:pos="1742"/>
        </w:tabs>
        <w:spacing w:line="360" w:lineRule="auto"/>
        <w:ind w:left="0" w:hanging="602"/>
        <w:rPr>
          <w:rFonts w:ascii="宋体" w:hAnsi="宋体" w:eastAsia="宋体" w:cs="宋体"/>
        </w:rPr>
      </w:pPr>
      <w:r>
        <w:rPr>
          <w:rFonts w:hint="eastAsia" w:ascii="宋体" w:hAnsi="宋体" w:eastAsia="宋体" w:cs="宋体"/>
        </w:rPr>
        <w:t>向采购单位、采购代理机构行贿或者提供其它不正当利益的；</w:t>
      </w:r>
    </w:p>
    <w:p>
      <w:pPr>
        <w:pStyle w:val="11"/>
        <w:numPr>
          <w:ilvl w:val="0"/>
          <w:numId w:val="6"/>
        </w:numPr>
        <w:tabs>
          <w:tab w:val="left" w:pos="1742"/>
        </w:tabs>
        <w:spacing w:line="360" w:lineRule="auto"/>
        <w:ind w:left="0" w:hanging="602"/>
        <w:rPr>
          <w:rFonts w:ascii="宋体" w:hAnsi="宋体" w:eastAsia="宋体" w:cs="宋体"/>
        </w:rPr>
      </w:pPr>
      <w:r>
        <w:rPr>
          <w:rFonts w:hint="eastAsia" w:ascii="宋体" w:hAnsi="宋体" w:eastAsia="宋体" w:cs="宋体"/>
        </w:rPr>
        <w:t>拒绝有关部门监督检查或提供虚假情况的。</w:t>
      </w:r>
    </w:p>
    <w:p>
      <w:pPr>
        <w:rPr>
          <w:b/>
          <w:bCs/>
          <w:sz w:val="32"/>
          <w:szCs w:val="28"/>
        </w:rPr>
      </w:pPr>
      <w:r>
        <w:rPr>
          <w:rFonts w:hint="eastAsia"/>
          <w:b/>
          <w:bCs/>
          <w:sz w:val="32"/>
          <w:szCs w:val="28"/>
        </w:rPr>
        <w:t>公司名称（加盖公章）：</w:t>
      </w:r>
    </w:p>
    <w:p>
      <w:pPr>
        <w:rPr>
          <w:rFonts w:ascii="宋体" w:hAnsi="宋体" w:cs="宋体"/>
        </w:rPr>
      </w:pPr>
      <w:r>
        <w:rPr>
          <w:rFonts w:hint="eastAsia"/>
          <w:b/>
          <w:bCs/>
          <w:sz w:val="32"/>
          <w:szCs w:val="28"/>
        </w:rPr>
        <w:t>签署日期：</w:t>
      </w:r>
    </w:p>
    <w:p>
      <w:pPr>
        <w:spacing w:line="585" w:lineRule="auto"/>
        <w:jc w:val="center"/>
        <w:rPr>
          <w:rFonts w:ascii="宋体" w:hAnsi="宋体" w:cs="宋体"/>
        </w:rPr>
        <w:sectPr>
          <w:pgSz w:w="11910" w:h="16840"/>
          <w:pgMar w:top="1440" w:right="1080" w:bottom="1440" w:left="1080" w:header="0" w:footer="207" w:gutter="0"/>
          <w:cols w:space="720" w:num="1"/>
        </w:sectPr>
      </w:pPr>
    </w:p>
    <w:p>
      <w:pPr>
        <w:spacing w:before="10"/>
        <w:ind w:left="678" w:right="1816"/>
        <w:jc w:val="center"/>
        <w:rPr>
          <w:rFonts w:ascii="宋体" w:hAnsi="宋体" w:cs="宋体"/>
          <w:b/>
          <w:sz w:val="44"/>
        </w:rPr>
      </w:pPr>
      <w:r>
        <w:rPr>
          <w:rFonts w:hint="eastAsia" w:ascii="宋体" w:hAnsi="宋体" w:cs="宋体"/>
          <w:b/>
          <w:sz w:val="44"/>
        </w:rPr>
        <w:t>开标一览表</w:t>
      </w:r>
    </w:p>
    <w:p>
      <w:pPr>
        <w:pStyle w:val="2"/>
        <w:spacing w:before="10"/>
        <w:rPr>
          <w:rFonts w:ascii="宋体" w:hAnsi="宋体" w:eastAsia="宋体" w:cs="宋体"/>
          <w:b/>
          <w:sz w:val="42"/>
        </w:rPr>
      </w:pPr>
    </w:p>
    <w:p>
      <w:pPr>
        <w:pStyle w:val="2"/>
        <w:tabs>
          <w:tab w:val="left" w:pos="3835"/>
        </w:tabs>
        <w:spacing w:before="1"/>
        <w:ind w:left="660"/>
        <w:rPr>
          <w:rFonts w:ascii="宋体" w:hAnsi="宋体" w:eastAsia="宋体" w:cs="宋体"/>
        </w:rPr>
      </w:pPr>
      <w:r>
        <w:rPr>
          <w:rFonts w:hint="eastAsia" w:ascii="宋体" w:hAnsi="宋体" w:eastAsia="宋体" w:cs="宋体"/>
          <w:color w:val="333333"/>
          <w:spacing w:val="-1"/>
        </w:rPr>
        <w:t>项</w:t>
      </w:r>
      <w:r>
        <w:rPr>
          <w:rFonts w:hint="eastAsia" w:ascii="宋体" w:hAnsi="宋体" w:eastAsia="宋体" w:cs="宋体"/>
          <w:color w:val="333333"/>
        </w:rPr>
        <w:t>目名称：</w:t>
      </w:r>
      <w:r>
        <w:rPr>
          <w:rFonts w:hint="eastAsia" w:ascii="宋体" w:hAnsi="宋体" w:eastAsia="宋体" w:cs="宋体"/>
          <w:color w:val="333333"/>
          <w:u w:val="single" w:color="333333"/>
        </w:rPr>
        <w:tab/>
      </w:r>
    </w:p>
    <w:p>
      <w:pPr>
        <w:pStyle w:val="2"/>
        <w:tabs>
          <w:tab w:val="left" w:pos="3835"/>
          <w:tab w:val="left" w:pos="5460"/>
          <w:tab w:val="left" w:pos="8156"/>
        </w:tabs>
        <w:spacing w:before="4"/>
        <w:ind w:left="660"/>
        <w:rPr>
          <w:rFonts w:ascii="宋体" w:hAnsi="宋体" w:eastAsia="宋体" w:cs="宋体"/>
        </w:rPr>
      </w:pPr>
      <w:r>
        <w:rPr>
          <w:rFonts w:hint="eastAsia" w:ascii="宋体" w:hAnsi="宋体" w:eastAsia="宋体" w:cs="宋体"/>
          <w:color w:val="333333"/>
        </w:rPr>
        <w:t>招标编号：</w:t>
      </w:r>
      <w:r>
        <w:rPr>
          <w:rFonts w:hint="eastAsia" w:ascii="宋体" w:hAnsi="宋体" w:eastAsia="宋体" w:cs="宋体"/>
          <w:color w:val="333333"/>
          <w:u w:val="single" w:color="333333"/>
        </w:rPr>
        <w:tab/>
      </w:r>
      <w:r>
        <w:rPr>
          <w:rFonts w:hint="eastAsia" w:ascii="宋体" w:hAnsi="宋体" w:eastAsia="宋体" w:cs="宋体"/>
          <w:color w:val="333333"/>
        </w:rPr>
        <w:tab/>
      </w:r>
      <w:r>
        <w:rPr>
          <w:rFonts w:hint="eastAsia" w:ascii="宋体" w:hAnsi="宋体" w:eastAsia="宋体" w:cs="宋体"/>
          <w:color w:val="333333"/>
        </w:rPr>
        <w:t>包号：</w:t>
      </w:r>
      <w:r>
        <w:rPr>
          <w:rFonts w:hint="eastAsia" w:ascii="宋体" w:hAnsi="宋体" w:eastAsia="宋体" w:cs="宋体"/>
          <w:color w:val="333333"/>
          <w:u w:val="single" w:color="333333"/>
        </w:rPr>
        <w:tab/>
      </w:r>
    </w:p>
    <w:p>
      <w:pPr>
        <w:pStyle w:val="2"/>
        <w:spacing w:before="9"/>
        <w:rPr>
          <w:rFonts w:ascii="宋体" w:hAnsi="宋体" w:eastAsia="宋体" w:cs="宋体"/>
          <w:sz w:val="21"/>
        </w:rPr>
      </w:pPr>
    </w:p>
    <w:p>
      <w:pPr>
        <w:pStyle w:val="2"/>
        <w:spacing w:before="66" w:after="5"/>
        <w:ind w:right="1796"/>
        <w:jc w:val="right"/>
        <w:rPr>
          <w:rFonts w:ascii="宋体" w:hAnsi="宋体" w:eastAsia="宋体" w:cs="宋体"/>
        </w:rPr>
      </w:pPr>
      <w:r>
        <w:rPr>
          <w:rFonts w:hint="eastAsia" w:ascii="宋体" w:hAnsi="宋体" w:eastAsia="宋体" w:cs="宋体"/>
        </w:rPr>
        <w:t>单位：元</w:t>
      </w:r>
    </w:p>
    <w:tbl>
      <w:tblPr>
        <w:tblStyle w:val="8"/>
        <w:tblW w:w="8525" w:type="dxa"/>
        <w:tblInd w:w="5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61"/>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6" w:hRule="atLeast"/>
        </w:trPr>
        <w:tc>
          <w:tcPr>
            <w:tcW w:w="4261" w:type="dxa"/>
          </w:tcPr>
          <w:p>
            <w:pPr>
              <w:pStyle w:val="10"/>
              <w:spacing w:before="151"/>
              <w:ind w:left="107"/>
              <w:rPr>
                <w:rFonts w:ascii="宋体" w:hAnsi="宋体" w:eastAsia="宋体" w:cs="宋体"/>
              </w:rPr>
            </w:pPr>
            <w:r>
              <w:rPr>
                <w:rFonts w:hint="eastAsia" w:ascii="宋体" w:hAnsi="宋体" w:eastAsia="宋体" w:cs="宋体"/>
              </w:rPr>
              <w:t>列名称</w:t>
            </w:r>
          </w:p>
        </w:tc>
        <w:tc>
          <w:tcPr>
            <w:tcW w:w="4264" w:type="dxa"/>
          </w:tcPr>
          <w:p>
            <w:pPr>
              <w:pStyle w:val="10"/>
              <w:spacing w:before="151"/>
              <w:ind w:left="107"/>
              <w:rPr>
                <w:rFonts w:ascii="宋体" w:hAnsi="宋体" w:eastAsia="宋体" w:cs="宋体"/>
              </w:rPr>
            </w:pPr>
            <w:r>
              <w:rPr>
                <w:rFonts w:hint="eastAsia" w:ascii="宋体" w:hAnsi="宋体" w:eastAsia="宋体" w:cs="宋体"/>
              </w:rPr>
              <w:t>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4261" w:type="dxa"/>
          </w:tcPr>
          <w:p>
            <w:pPr>
              <w:pStyle w:val="10"/>
              <w:spacing w:line="292" w:lineRule="exact"/>
              <w:ind w:left="107"/>
              <w:rPr>
                <w:rFonts w:ascii="宋体" w:hAnsi="宋体" w:eastAsia="宋体" w:cs="宋体"/>
              </w:rPr>
            </w:pPr>
            <w:r>
              <w:rPr>
                <w:rFonts w:hint="eastAsia" w:ascii="宋体" w:hAnsi="宋体" w:eastAsia="宋体" w:cs="宋体"/>
              </w:rPr>
              <w:t>投标单位名称</w:t>
            </w:r>
          </w:p>
        </w:tc>
        <w:tc>
          <w:tcPr>
            <w:tcW w:w="4264" w:type="dxa"/>
          </w:tcPr>
          <w:p>
            <w:pPr>
              <w:pStyle w:val="10"/>
              <w:rPr>
                <w:rFonts w:ascii="宋体" w:hAnsi="宋体" w:eastAsia="宋体" w:cs="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4261" w:type="dxa"/>
          </w:tcPr>
          <w:p>
            <w:pPr>
              <w:pStyle w:val="10"/>
              <w:spacing w:line="292" w:lineRule="exact"/>
              <w:ind w:left="107"/>
              <w:rPr>
                <w:rFonts w:ascii="宋体" w:hAnsi="宋体" w:eastAsia="宋体" w:cs="宋体"/>
              </w:rPr>
            </w:pPr>
            <w:r>
              <w:rPr>
                <w:rFonts w:hint="eastAsia" w:ascii="宋体" w:hAnsi="宋体" w:eastAsia="宋体" w:cs="宋体"/>
              </w:rPr>
              <w:t>投标</w:t>
            </w:r>
            <w:r>
              <w:rPr>
                <w:rFonts w:hint="eastAsia" w:ascii="宋体" w:hAnsi="宋体" w:eastAsia="宋体" w:cs="宋体"/>
                <w:lang w:val="en-US" w:eastAsia="zh-CN"/>
              </w:rPr>
              <w:t>折扣率</w:t>
            </w:r>
            <w:r>
              <w:rPr>
                <w:rFonts w:hint="eastAsia" w:ascii="宋体" w:hAnsi="宋体" w:eastAsia="宋体" w:cs="宋体"/>
              </w:rPr>
              <w:t>(小写)</w:t>
            </w:r>
          </w:p>
        </w:tc>
        <w:tc>
          <w:tcPr>
            <w:tcW w:w="4264" w:type="dxa"/>
          </w:tcPr>
          <w:p>
            <w:pPr>
              <w:pStyle w:val="10"/>
              <w:rPr>
                <w:rFonts w:ascii="宋体" w:hAnsi="宋体" w:eastAsia="宋体" w:cs="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4261" w:type="dxa"/>
          </w:tcPr>
          <w:p>
            <w:pPr>
              <w:pStyle w:val="10"/>
              <w:spacing w:line="292" w:lineRule="exact"/>
              <w:ind w:left="107"/>
              <w:rPr>
                <w:rFonts w:ascii="宋体" w:hAnsi="宋体" w:eastAsia="宋体" w:cs="宋体"/>
              </w:rPr>
            </w:pPr>
            <w:r>
              <w:rPr>
                <w:rFonts w:hint="eastAsia" w:ascii="宋体" w:hAnsi="宋体" w:eastAsia="宋体" w:cs="宋体"/>
              </w:rPr>
              <w:t>投标</w:t>
            </w:r>
            <w:r>
              <w:rPr>
                <w:rFonts w:hint="eastAsia" w:ascii="宋体" w:hAnsi="宋体" w:eastAsia="宋体" w:cs="宋体"/>
                <w:lang w:val="en-US" w:eastAsia="zh-CN"/>
              </w:rPr>
              <w:t>折扣率</w:t>
            </w:r>
            <w:r>
              <w:rPr>
                <w:rFonts w:hint="eastAsia" w:ascii="宋体" w:hAnsi="宋体" w:eastAsia="宋体" w:cs="宋体"/>
              </w:rPr>
              <w:t>(大写)</w:t>
            </w:r>
          </w:p>
        </w:tc>
        <w:tc>
          <w:tcPr>
            <w:tcW w:w="4264" w:type="dxa"/>
          </w:tcPr>
          <w:p>
            <w:pPr>
              <w:pStyle w:val="10"/>
              <w:rPr>
                <w:rFonts w:ascii="宋体" w:hAnsi="宋体" w:eastAsia="宋体" w:cs="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4261" w:type="dxa"/>
          </w:tcPr>
          <w:p>
            <w:pPr>
              <w:pStyle w:val="10"/>
              <w:spacing w:before="2" w:line="292" w:lineRule="exact"/>
              <w:ind w:left="107"/>
              <w:rPr>
                <w:rFonts w:ascii="宋体" w:hAnsi="宋体" w:eastAsia="宋体" w:cs="宋体"/>
              </w:rPr>
            </w:pPr>
            <w:r>
              <w:rPr>
                <w:rFonts w:hint="eastAsia" w:ascii="宋体" w:hAnsi="宋体" w:eastAsia="宋体" w:cs="宋体"/>
              </w:rPr>
              <w:t>交付期</w:t>
            </w:r>
          </w:p>
        </w:tc>
        <w:tc>
          <w:tcPr>
            <w:tcW w:w="4264" w:type="dxa"/>
          </w:tcPr>
          <w:p>
            <w:pPr>
              <w:pStyle w:val="10"/>
              <w:rPr>
                <w:rFonts w:ascii="宋体" w:hAnsi="宋体" w:eastAsia="宋体" w:cs="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4261" w:type="dxa"/>
          </w:tcPr>
          <w:p>
            <w:pPr>
              <w:pStyle w:val="10"/>
              <w:spacing w:line="292" w:lineRule="exact"/>
              <w:ind w:left="107"/>
              <w:rPr>
                <w:rFonts w:ascii="宋体" w:hAnsi="宋体" w:eastAsia="宋体" w:cs="宋体"/>
              </w:rPr>
            </w:pPr>
            <w:r>
              <w:rPr>
                <w:rFonts w:hint="eastAsia" w:ascii="宋体" w:hAnsi="宋体" w:eastAsia="宋体" w:cs="宋体"/>
              </w:rPr>
              <w:t>投标有效期</w:t>
            </w:r>
          </w:p>
        </w:tc>
        <w:tc>
          <w:tcPr>
            <w:tcW w:w="4264" w:type="dxa"/>
          </w:tcPr>
          <w:p>
            <w:pPr>
              <w:pStyle w:val="10"/>
              <w:rPr>
                <w:rFonts w:ascii="宋体" w:hAnsi="宋体" w:eastAsia="宋体" w:cs="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4261" w:type="dxa"/>
          </w:tcPr>
          <w:p>
            <w:pPr>
              <w:pStyle w:val="10"/>
              <w:spacing w:line="292" w:lineRule="exact"/>
              <w:ind w:left="107"/>
              <w:rPr>
                <w:rFonts w:ascii="宋体" w:hAnsi="宋体" w:eastAsia="宋体" w:cs="宋体"/>
              </w:rPr>
            </w:pPr>
            <w:r>
              <w:rPr>
                <w:rFonts w:hint="eastAsia" w:ascii="宋体" w:hAnsi="宋体" w:eastAsia="宋体" w:cs="宋体"/>
              </w:rPr>
              <w:t>交付地点</w:t>
            </w:r>
          </w:p>
        </w:tc>
        <w:tc>
          <w:tcPr>
            <w:tcW w:w="4264" w:type="dxa"/>
          </w:tcPr>
          <w:p>
            <w:pPr>
              <w:pStyle w:val="10"/>
              <w:rPr>
                <w:rFonts w:ascii="宋体" w:hAnsi="宋体" w:eastAsia="宋体" w:cs="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4261" w:type="dxa"/>
          </w:tcPr>
          <w:p>
            <w:pPr>
              <w:pStyle w:val="10"/>
              <w:spacing w:line="292" w:lineRule="exact"/>
              <w:ind w:left="107"/>
              <w:rPr>
                <w:rFonts w:ascii="宋体" w:hAnsi="宋体" w:eastAsia="宋体" w:cs="宋体"/>
              </w:rPr>
            </w:pPr>
            <w:r>
              <w:rPr>
                <w:rFonts w:hint="eastAsia" w:ascii="宋体" w:hAnsi="宋体" w:eastAsia="宋体" w:cs="宋体"/>
              </w:rPr>
              <w:t>备注</w:t>
            </w:r>
          </w:p>
        </w:tc>
        <w:tc>
          <w:tcPr>
            <w:tcW w:w="4264" w:type="dxa"/>
          </w:tcPr>
          <w:p>
            <w:pPr>
              <w:pStyle w:val="10"/>
              <w:rPr>
                <w:rFonts w:ascii="宋体" w:hAnsi="宋体" w:eastAsia="宋体" w:cs="宋体"/>
                <w:sz w:val="22"/>
              </w:rPr>
            </w:pPr>
          </w:p>
        </w:tc>
      </w:tr>
    </w:tbl>
    <w:p>
      <w:pPr>
        <w:pStyle w:val="2"/>
        <w:rPr>
          <w:rFonts w:ascii="宋体" w:hAnsi="宋体" w:eastAsia="宋体" w:cs="宋体"/>
        </w:rPr>
      </w:pPr>
    </w:p>
    <w:p>
      <w:pPr>
        <w:pStyle w:val="2"/>
        <w:spacing w:before="1"/>
        <w:rPr>
          <w:rFonts w:ascii="宋体" w:hAnsi="宋体" w:eastAsia="宋体" w:cs="宋体"/>
          <w:sz w:val="19"/>
        </w:rPr>
      </w:pPr>
    </w:p>
    <w:p>
      <w:pPr>
        <w:pStyle w:val="2"/>
        <w:tabs>
          <w:tab w:val="left" w:pos="3780"/>
        </w:tabs>
        <w:ind w:left="660"/>
        <w:rPr>
          <w:rFonts w:ascii="宋体" w:hAnsi="宋体" w:eastAsia="宋体" w:cs="宋体"/>
        </w:rPr>
      </w:pPr>
      <w:r>
        <w:rPr>
          <w:rFonts w:hint="eastAsia" w:ascii="宋体" w:hAnsi="宋体" w:eastAsia="宋体" w:cs="宋体"/>
          <w:color w:val="333333"/>
        </w:rPr>
        <w:t>投标单位：</w:t>
      </w:r>
      <w:r>
        <w:rPr>
          <w:rFonts w:hint="eastAsia" w:ascii="宋体" w:hAnsi="宋体" w:eastAsia="宋体" w:cs="宋体"/>
          <w:color w:val="333333"/>
          <w:u w:val="single" w:color="333333"/>
        </w:rPr>
        <w:tab/>
      </w:r>
      <w:r>
        <w:rPr>
          <w:rFonts w:hint="eastAsia" w:ascii="宋体" w:hAnsi="宋体" w:eastAsia="宋体" w:cs="宋体"/>
          <w:color w:val="333333"/>
        </w:rPr>
        <w:t>（公章）</w:t>
      </w:r>
    </w:p>
    <w:p>
      <w:pPr>
        <w:pStyle w:val="2"/>
        <w:spacing w:before="9"/>
        <w:rPr>
          <w:rFonts w:ascii="宋体" w:hAnsi="宋体" w:eastAsia="宋体" w:cs="宋体"/>
        </w:rPr>
      </w:pPr>
    </w:p>
    <w:p>
      <w:pPr>
        <w:pStyle w:val="2"/>
        <w:tabs>
          <w:tab w:val="left" w:pos="4860"/>
          <w:tab w:val="left" w:pos="6781"/>
        </w:tabs>
        <w:ind w:left="660"/>
        <w:rPr>
          <w:rFonts w:ascii="宋体" w:hAnsi="宋体" w:eastAsia="宋体" w:cs="宋体"/>
        </w:rPr>
      </w:pPr>
      <w:r>
        <w:rPr>
          <w:rFonts w:hint="eastAsia" w:ascii="宋体" w:hAnsi="宋体" w:eastAsia="宋体" w:cs="宋体"/>
        </w:rPr>
        <w:t>法定代表人（或授权代理人</w:t>
      </w:r>
      <w:r>
        <w:rPr>
          <w:rFonts w:hint="eastAsia" w:ascii="宋体" w:hAnsi="宋体" w:eastAsia="宋体" w:cs="宋体"/>
          <w:spacing w:val="-120"/>
        </w:rPr>
        <w:t>）</w:t>
      </w:r>
      <w:r>
        <w:rPr>
          <w:rFonts w:hint="eastAsia" w:ascii="宋体" w:hAnsi="宋体" w:eastAsia="宋体" w:cs="宋体"/>
          <w:color w:val="333333"/>
        </w:rPr>
        <w:t>：</w:t>
      </w:r>
      <w:r>
        <w:rPr>
          <w:rFonts w:hint="eastAsia" w:ascii="宋体" w:hAnsi="宋体" w:eastAsia="宋体" w:cs="宋体"/>
          <w:color w:val="333333"/>
          <w:u w:val="single" w:color="333333"/>
        </w:rPr>
        <w:tab/>
      </w:r>
      <w:r>
        <w:rPr>
          <w:rFonts w:hint="eastAsia" w:ascii="宋体" w:hAnsi="宋体" w:eastAsia="宋体" w:cs="宋体"/>
          <w:color w:val="333333"/>
          <w:u w:val="single" w:color="333333"/>
        </w:rPr>
        <w:t>（签字或盖章）</w:t>
      </w:r>
      <w:r>
        <w:rPr>
          <w:rFonts w:hint="eastAsia" w:ascii="宋体" w:hAnsi="宋体" w:eastAsia="宋体" w:cs="宋体"/>
          <w:color w:val="333333"/>
          <w:u w:val="single" w:color="333333"/>
        </w:rPr>
        <w:tab/>
      </w:r>
    </w:p>
    <w:p>
      <w:pPr>
        <w:pStyle w:val="2"/>
        <w:spacing w:before="12"/>
        <w:rPr>
          <w:rFonts w:ascii="宋体" w:hAnsi="宋体" w:eastAsia="宋体" w:cs="宋体"/>
          <w:sz w:val="18"/>
        </w:rPr>
      </w:pPr>
    </w:p>
    <w:p>
      <w:pPr>
        <w:pStyle w:val="2"/>
        <w:tabs>
          <w:tab w:val="left" w:pos="3355"/>
        </w:tabs>
        <w:spacing w:before="74"/>
        <w:ind w:left="660"/>
        <w:rPr>
          <w:rFonts w:ascii="宋体" w:hAnsi="宋体" w:eastAsia="宋体" w:cs="宋体"/>
        </w:rPr>
      </w:pPr>
      <w:r>
        <w:rPr>
          <w:rFonts w:hint="eastAsia" w:ascii="宋体" w:hAnsi="宋体" w:eastAsia="宋体" w:cs="宋体"/>
          <w:color w:val="333333"/>
          <w:spacing w:val="-1"/>
        </w:rPr>
        <w:t>日</w:t>
      </w:r>
      <w:r>
        <w:rPr>
          <w:rFonts w:hint="eastAsia" w:ascii="宋体" w:hAnsi="宋体" w:eastAsia="宋体" w:cs="宋体"/>
          <w:color w:val="333333"/>
        </w:rPr>
        <w:t>期：</w:t>
      </w:r>
      <w:r>
        <w:rPr>
          <w:rFonts w:hint="eastAsia" w:ascii="宋体" w:hAnsi="宋体" w:eastAsia="宋体" w:cs="宋体"/>
          <w:color w:val="333333"/>
          <w:u w:val="single" w:color="333333"/>
        </w:rPr>
        <w:tab/>
      </w:r>
    </w:p>
    <w:p>
      <w:pPr>
        <w:pStyle w:val="2"/>
        <w:spacing w:before="8"/>
        <w:rPr>
          <w:rFonts w:ascii="宋体" w:hAnsi="宋体" w:eastAsia="宋体" w:cs="宋体"/>
          <w:sz w:val="21"/>
        </w:rPr>
      </w:pPr>
    </w:p>
    <w:p>
      <w:pPr>
        <w:pStyle w:val="2"/>
        <w:spacing w:before="67" w:line="244" w:lineRule="auto"/>
        <w:ind w:left="660" w:right="1797" w:firstLine="479"/>
        <w:jc w:val="both"/>
        <w:rPr>
          <w:rFonts w:ascii="宋体" w:hAnsi="宋体" w:eastAsia="宋体" w:cs="宋体"/>
        </w:rPr>
      </w:pPr>
      <w:r>
        <w:rPr>
          <w:rFonts w:hint="eastAsia" w:ascii="宋体" w:hAnsi="宋体" w:eastAsia="宋体" w:cs="宋体"/>
          <w:color w:val="333333"/>
          <w:spacing w:val="-5"/>
        </w:rPr>
        <w:t>注:① 投标报价应包括招标文件所规定的招标范围的全部内容；投标总金额</w:t>
      </w:r>
      <w:r>
        <w:rPr>
          <w:rFonts w:hint="eastAsia" w:ascii="宋体" w:hAnsi="宋体" w:eastAsia="宋体" w:cs="宋体"/>
          <w:color w:val="333333"/>
          <w:spacing w:val="-6"/>
        </w:rPr>
        <w:t>包括本招标书中要求的所有货物和服务的费用，包含运输、保险、税收等相关费</w:t>
      </w:r>
      <w:r>
        <w:rPr>
          <w:rFonts w:hint="eastAsia" w:ascii="宋体" w:hAnsi="宋体" w:eastAsia="宋体" w:cs="宋体"/>
          <w:color w:val="333333"/>
        </w:rPr>
        <w:t>用，招标方不再进行二次投入，请投标方注意</w:t>
      </w:r>
    </w:p>
    <w:p>
      <w:pPr>
        <w:pStyle w:val="2"/>
        <w:spacing w:line="303" w:lineRule="exact"/>
        <w:ind w:left="1140"/>
        <w:jc w:val="both"/>
        <w:rPr>
          <w:rFonts w:ascii="宋体" w:hAnsi="宋体" w:eastAsia="宋体" w:cs="宋体"/>
        </w:rPr>
      </w:pPr>
      <w:r>
        <w:rPr>
          <w:rFonts w:hint="eastAsia" w:ascii="宋体" w:hAnsi="宋体" w:eastAsia="宋体" w:cs="宋体"/>
          <w:color w:val="333333"/>
        </w:rPr>
        <w:t>② 本项目投标总报价超过采购预算或最高限价的将视为无效投标。</w:t>
      </w:r>
    </w:p>
    <w:p>
      <w:pPr>
        <w:spacing w:line="303" w:lineRule="exact"/>
        <w:jc w:val="both"/>
        <w:rPr>
          <w:rFonts w:ascii="宋体" w:hAnsi="宋体" w:cs="宋体"/>
        </w:rPr>
        <w:sectPr>
          <w:pgSz w:w="11910" w:h="16840"/>
          <w:pgMar w:top="1440" w:right="1080" w:bottom="1440" w:left="1080" w:header="0" w:footer="207" w:gutter="0"/>
          <w:cols w:space="720" w:num="1"/>
        </w:sectPr>
      </w:pPr>
    </w:p>
    <w:p>
      <w:pPr>
        <w:jc w:val="center"/>
        <w:rPr>
          <w:b/>
          <w:bCs/>
          <w:sz w:val="36"/>
          <w:szCs w:val="32"/>
        </w:rPr>
      </w:pPr>
      <w:r>
        <w:rPr>
          <w:rFonts w:hint="eastAsia"/>
          <w:b/>
          <w:bCs/>
          <w:sz w:val="36"/>
          <w:szCs w:val="32"/>
        </w:rPr>
        <w:t>分项报价明细表</w:t>
      </w:r>
    </w:p>
    <w:p>
      <w:pPr>
        <w:pStyle w:val="2"/>
        <w:rPr>
          <w:rFonts w:ascii="宋体" w:hAnsi="宋体" w:eastAsia="宋体" w:cs="宋体"/>
          <w:b/>
          <w:sz w:val="44"/>
        </w:rPr>
      </w:pPr>
    </w:p>
    <w:p>
      <w:pPr>
        <w:rPr>
          <w:sz w:val="32"/>
          <w:szCs w:val="28"/>
        </w:rPr>
      </w:pPr>
    </w:p>
    <w:p>
      <w:pPr>
        <w:rPr>
          <w:sz w:val="32"/>
          <w:szCs w:val="28"/>
        </w:rPr>
      </w:pPr>
      <w:r>
        <w:rPr>
          <w:rFonts w:hint="eastAsia"/>
          <w:sz w:val="32"/>
          <w:szCs w:val="28"/>
        </w:rPr>
        <w:t>项目名称：</w:t>
      </w:r>
      <w:r>
        <w:rPr>
          <w:rFonts w:hint="eastAsia"/>
          <w:sz w:val="32"/>
          <w:szCs w:val="28"/>
        </w:rPr>
        <w:tab/>
      </w:r>
      <w:r>
        <w:rPr>
          <w:rFonts w:hint="eastAsia"/>
          <w:sz w:val="32"/>
          <w:szCs w:val="28"/>
        </w:rPr>
        <w:t>招标编号：</w:t>
      </w:r>
      <w:r>
        <w:rPr>
          <w:rFonts w:hint="eastAsia"/>
          <w:sz w:val="32"/>
          <w:szCs w:val="28"/>
        </w:rPr>
        <w:tab/>
      </w:r>
      <w:r>
        <w:rPr>
          <w:rFonts w:hint="eastAsia"/>
          <w:sz w:val="32"/>
          <w:szCs w:val="28"/>
        </w:rPr>
        <w:t>包号：</w:t>
      </w:r>
      <w:r>
        <w:rPr>
          <w:rFonts w:hint="eastAsia"/>
          <w:sz w:val="32"/>
          <w:szCs w:val="28"/>
        </w:rPr>
        <w:tab/>
      </w:r>
      <w:r>
        <w:rPr>
          <w:rFonts w:hint="eastAsia"/>
          <w:sz w:val="32"/>
          <w:szCs w:val="28"/>
        </w:rPr>
        <w:t>包</w:t>
      </w:r>
    </w:p>
    <w:p>
      <w:pPr>
        <w:rPr>
          <w:sz w:val="32"/>
          <w:szCs w:val="28"/>
        </w:rPr>
      </w:pPr>
      <w:r>
        <w:rPr>
          <w:rFonts w:hint="eastAsia"/>
          <w:sz w:val="32"/>
          <w:szCs w:val="28"/>
        </w:rPr>
        <w:t>单位：</w:t>
      </w:r>
    </w:p>
    <w:tbl>
      <w:tblPr>
        <w:tblStyle w:val="8"/>
        <w:tblW w:w="9100" w:type="dxa"/>
        <w:tblInd w:w="5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
        <w:gridCol w:w="1722"/>
        <w:gridCol w:w="1892"/>
        <w:gridCol w:w="1064"/>
        <w:gridCol w:w="1876"/>
        <w:gridCol w:w="14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1247" w:hRule="atLeast"/>
        </w:trPr>
        <w:tc>
          <w:tcPr>
            <w:tcW w:w="1066" w:type="dxa"/>
            <w:vAlign w:val="center"/>
          </w:tcPr>
          <w:p>
            <w:pPr>
              <w:pStyle w:val="10"/>
              <w:spacing w:before="132"/>
              <w:ind w:left="107"/>
              <w:jc w:val="center"/>
              <w:rPr>
                <w:rFonts w:ascii="宋体" w:hAnsi="宋体" w:eastAsia="宋体" w:cs="宋体"/>
                <w:sz w:val="28"/>
              </w:rPr>
            </w:pPr>
            <w:r>
              <w:rPr>
                <w:rFonts w:hint="eastAsia" w:ascii="宋体" w:hAnsi="宋体" w:eastAsia="宋体" w:cs="宋体"/>
                <w:sz w:val="28"/>
              </w:rPr>
              <w:t>序号</w:t>
            </w:r>
          </w:p>
        </w:tc>
        <w:tc>
          <w:tcPr>
            <w:tcW w:w="1722" w:type="dxa"/>
            <w:vAlign w:val="center"/>
          </w:tcPr>
          <w:p>
            <w:pPr>
              <w:pStyle w:val="10"/>
              <w:ind w:left="107"/>
              <w:jc w:val="center"/>
              <w:rPr>
                <w:rFonts w:hint="eastAsia" w:ascii="宋体" w:hAnsi="宋体" w:eastAsia="宋体" w:cs="宋体"/>
                <w:sz w:val="28"/>
                <w:lang w:eastAsia="zh-CN"/>
              </w:rPr>
            </w:pPr>
            <w:r>
              <w:rPr>
                <w:rFonts w:hint="eastAsia" w:ascii="宋体" w:hAnsi="宋体" w:eastAsia="宋体" w:cs="宋体"/>
                <w:sz w:val="28"/>
                <w:lang w:val="en-US" w:eastAsia="zh-CN"/>
              </w:rPr>
              <w:t>品类</w:t>
            </w:r>
          </w:p>
        </w:tc>
        <w:tc>
          <w:tcPr>
            <w:tcW w:w="1892" w:type="dxa"/>
            <w:vAlign w:val="center"/>
          </w:tcPr>
          <w:p>
            <w:pPr>
              <w:pStyle w:val="10"/>
              <w:ind w:left="106"/>
              <w:jc w:val="center"/>
              <w:rPr>
                <w:rFonts w:hint="eastAsia" w:ascii="宋体" w:hAnsi="宋体" w:eastAsia="宋体" w:cs="宋体"/>
                <w:sz w:val="28"/>
              </w:rPr>
            </w:pPr>
            <w:r>
              <w:rPr>
                <w:rFonts w:hint="eastAsia" w:ascii="宋体" w:hAnsi="宋体" w:eastAsia="宋体" w:cs="宋体"/>
                <w:sz w:val="28"/>
                <w:lang w:val="en-US" w:eastAsia="zh-CN"/>
              </w:rPr>
              <w:t>报</w:t>
            </w:r>
            <w:r>
              <w:rPr>
                <w:rFonts w:hint="eastAsia" w:ascii="宋体" w:hAnsi="宋体" w:eastAsia="宋体" w:cs="宋体"/>
                <w:sz w:val="28"/>
              </w:rPr>
              <w:t>价</w:t>
            </w:r>
          </w:p>
          <w:p>
            <w:pPr>
              <w:pStyle w:val="10"/>
              <w:ind w:left="106" w:leftChars="0"/>
              <w:jc w:val="center"/>
              <w:rPr>
                <w:rFonts w:hint="eastAsia" w:ascii="宋体" w:hAnsi="宋体" w:eastAsia="宋体" w:cs="宋体"/>
                <w:kern w:val="2"/>
                <w:sz w:val="28"/>
                <w:szCs w:val="24"/>
                <w:lang w:val="en-US" w:eastAsia="zh-CN" w:bidi="ar-SA"/>
              </w:rPr>
            </w:pPr>
            <w:r>
              <w:rPr>
                <w:rFonts w:hint="eastAsia" w:ascii="宋体" w:hAnsi="宋体" w:eastAsia="宋体" w:cs="宋体"/>
                <w:sz w:val="28"/>
                <w:lang w:eastAsia="zh-CN"/>
              </w:rPr>
              <w:t>（</w:t>
            </w:r>
            <w:r>
              <w:rPr>
                <w:rFonts w:hint="eastAsia" w:ascii="宋体" w:hAnsi="宋体" w:eastAsia="宋体" w:cs="宋体"/>
                <w:sz w:val="28"/>
                <w:lang w:val="en-US" w:eastAsia="zh-CN"/>
              </w:rPr>
              <w:t>折扣率%）</w:t>
            </w:r>
          </w:p>
        </w:tc>
        <w:tc>
          <w:tcPr>
            <w:tcW w:w="1064" w:type="dxa"/>
            <w:vAlign w:val="center"/>
          </w:tcPr>
          <w:p>
            <w:pPr>
              <w:pStyle w:val="10"/>
              <w:spacing w:before="132"/>
              <w:ind w:left="106"/>
              <w:jc w:val="center"/>
              <w:rPr>
                <w:rFonts w:hint="default" w:ascii="宋体" w:hAnsi="宋体" w:eastAsia="宋体" w:cs="宋体"/>
                <w:sz w:val="28"/>
                <w:lang w:val="en-US" w:eastAsia="zh-CN"/>
              </w:rPr>
            </w:pPr>
            <w:r>
              <w:rPr>
                <w:rFonts w:hint="eastAsia" w:ascii="宋体" w:hAnsi="宋体" w:eastAsia="宋体" w:cs="宋体"/>
                <w:sz w:val="28"/>
                <w:lang w:val="en-US" w:eastAsia="zh-CN"/>
              </w:rPr>
              <w:t>比重</w:t>
            </w:r>
          </w:p>
        </w:tc>
        <w:tc>
          <w:tcPr>
            <w:tcW w:w="1876" w:type="dxa"/>
            <w:vAlign w:val="center"/>
          </w:tcPr>
          <w:p>
            <w:pPr>
              <w:pStyle w:val="10"/>
              <w:spacing w:before="132"/>
              <w:ind w:left="105"/>
              <w:jc w:val="center"/>
              <w:rPr>
                <w:rFonts w:ascii="宋体" w:hAnsi="宋体" w:eastAsia="宋体" w:cs="宋体"/>
                <w:sz w:val="28"/>
              </w:rPr>
            </w:pPr>
            <w:r>
              <w:rPr>
                <w:rFonts w:hint="eastAsia" w:ascii="宋体" w:hAnsi="宋体" w:eastAsia="宋体" w:cs="宋体"/>
                <w:sz w:val="28"/>
              </w:rPr>
              <w:t>单项总价</w:t>
            </w:r>
          </w:p>
        </w:tc>
        <w:tc>
          <w:tcPr>
            <w:tcW w:w="1480" w:type="dxa"/>
            <w:vAlign w:val="center"/>
          </w:tcPr>
          <w:p>
            <w:pPr>
              <w:pStyle w:val="10"/>
              <w:spacing w:before="132"/>
              <w:ind w:left="105"/>
              <w:jc w:val="center"/>
              <w:rPr>
                <w:rFonts w:ascii="宋体" w:hAnsi="宋体" w:eastAsia="宋体" w:cs="宋体"/>
                <w:sz w:val="28"/>
              </w:rPr>
            </w:pPr>
            <w:r>
              <w:rPr>
                <w:rFonts w:hint="eastAsia" w:ascii="宋体" w:hAnsi="宋体" w:eastAsia="宋体" w:cs="宋体"/>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066" w:type="dxa"/>
            <w:vAlign w:val="center"/>
          </w:tcPr>
          <w:p>
            <w:pPr>
              <w:pStyle w:val="10"/>
              <w:jc w:val="center"/>
              <w:rPr>
                <w:rFonts w:hint="eastAsia" w:ascii="宋体" w:hAnsi="宋体" w:eastAsia="宋体" w:cs="宋体"/>
                <w:sz w:val="28"/>
                <w:lang w:val="en-US" w:eastAsia="zh-CN"/>
              </w:rPr>
            </w:pPr>
            <w:r>
              <w:rPr>
                <w:rFonts w:hint="eastAsia" w:ascii="宋体" w:hAnsi="宋体" w:eastAsia="宋体" w:cs="宋体"/>
                <w:sz w:val="28"/>
                <w:lang w:val="en-US" w:eastAsia="zh-CN"/>
              </w:rPr>
              <w:t>1</w:t>
            </w:r>
          </w:p>
        </w:tc>
        <w:tc>
          <w:tcPr>
            <w:tcW w:w="1722"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主食类</w:t>
            </w:r>
          </w:p>
        </w:tc>
        <w:tc>
          <w:tcPr>
            <w:tcW w:w="1892" w:type="dxa"/>
            <w:vAlign w:val="center"/>
          </w:tcPr>
          <w:p>
            <w:pPr>
              <w:pStyle w:val="10"/>
              <w:jc w:val="center"/>
              <w:rPr>
                <w:rFonts w:hint="eastAsia" w:ascii="宋体" w:hAnsi="宋体" w:eastAsia="宋体" w:cs="宋体"/>
                <w:kern w:val="2"/>
                <w:sz w:val="28"/>
                <w:szCs w:val="24"/>
                <w:lang w:val="en-US" w:eastAsia="zh-CN" w:bidi="ar-SA"/>
              </w:rPr>
            </w:pPr>
          </w:p>
        </w:tc>
        <w:tc>
          <w:tcPr>
            <w:tcW w:w="1064"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60%</w:t>
            </w:r>
          </w:p>
        </w:tc>
        <w:tc>
          <w:tcPr>
            <w:tcW w:w="1876" w:type="dxa"/>
            <w:vAlign w:val="center"/>
          </w:tcPr>
          <w:p>
            <w:pPr>
              <w:pStyle w:val="10"/>
              <w:jc w:val="center"/>
              <w:rPr>
                <w:rFonts w:ascii="宋体" w:hAnsi="宋体" w:eastAsia="宋体" w:cs="宋体"/>
                <w:sz w:val="28"/>
              </w:rPr>
            </w:pPr>
          </w:p>
        </w:tc>
        <w:tc>
          <w:tcPr>
            <w:tcW w:w="1480" w:type="dxa"/>
            <w:vAlign w:val="center"/>
          </w:tcPr>
          <w:p>
            <w:pPr>
              <w:pStyle w:val="10"/>
              <w:jc w:val="center"/>
              <w:rPr>
                <w:rFonts w:ascii="宋体" w:hAnsi="宋体" w:eastAsia="宋体" w:cs="宋体"/>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066"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2</w:t>
            </w:r>
          </w:p>
        </w:tc>
        <w:tc>
          <w:tcPr>
            <w:tcW w:w="1722"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调料类</w:t>
            </w:r>
          </w:p>
        </w:tc>
        <w:tc>
          <w:tcPr>
            <w:tcW w:w="1892" w:type="dxa"/>
            <w:vAlign w:val="center"/>
          </w:tcPr>
          <w:p>
            <w:pPr>
              <w:pStyle w:val="10"/>
              <w:jc w:val="center"/>
              <w:rPr>
                <w:rFonts w:hint="eastAsia" w:ascii="宋体" w:hAnsi="宋体" w:eastAsia="宋体" w:cs="宋体"/>
                <w:kern w:val="2"/>
                <w:sz w:val="28"/>
                <w:szCs w:val="24"/>
                <w:lang w:val="en-US" w:eastAsia="zh-CN" w:bidi="ar-SA"/>
              </w:rPr>
            </w:pPr>
          </w:p>
        </w:tc>
        <w:tc>
          <w:tcPr>
            <w:tcW w:w="1064"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20%</w:t>
            </w:r>
          </w:p>
        </w:tc>
        <w:tc>
          <w:tcPr>
            <w:tcW w:w="1876" w:type="dxa"/>
            <w:vAlign w:val="center"/>
          </w:tcPr>
          <w:p>
            <w:pPr>
              <w:pStyle w:val="10"/>
              <w:jc w:val="center"/>
              <w:rPr>
                <w:rFonts w:ascii="宋体" w:hAnsi="宋体" w:eastAsia="宋体" w:cs="宋体"/>
                <w:sz w:val="28"/>
              </w:rPr>
            </w:pPr>
          </w:p>
        </w:tc>
        <w:tc>
          <w:tcPr>
            <w:tcW w:w="1480" w:type="dxa"/>
            <w:vAlign w:val="center"/>
          </w:tcPr>
          <w:p>
            <w:pPr>
              <w:pStyle w:val="10"/>
              <w:jc w:val="center"/>
              <w:rPr>
                <w:rFonts w:ascii="宋体" w:hAnsi="宋体" w:eastAsia="宋体" w:cs="宋体"/>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066"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3</w:t>
            </w:r>
          </w:p>
        </w:tc>
        <w:tc>
          <w:tcPr>
            <w:tcW w:w="1722"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副食品类</w:t>
            </w:r>
          </w:p>
        </w:tc>
        <w:tc>
          <w:tcPr>
            <w:tcW w:w="1892" w:type="dxa"/>
            <w:vAlign w:val="center"/>
          </w:tcPr>
          <w:p>
            <w:pPr>
              <w:pStyle w:val="10"/>
              <w:jc w:val="center"/>
              <w:rPr>
                <w:rFonts w:hint="eastAsia" w:ascii="宋体" w:hAnsi="宋体" w:eastAsia="宋体" w:cs="宋体"/>
                <w:kern w:val="2"/>
                <w:sz w:val="28"/>
                <w:szCs w:val="24"/>
                <w:lang w:val="en-US" w:eastAsia="zh-CN" w:bidi="ar-SA"/>
              </w:rPr>
            </w:pPr>
          </w:p>
        </w:tc>
        <w:tc>
          <w:tcPr>
            <w:tcW w:w="1064"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15%</w:t>
            </w:r>
          </w:p>
        </w:tc>
        <w:tc>
          <w:tcPr>
            <w:tcW w:w="1876" w:type="dxa"/>
            <w:vAlign w:val="center"/>
          </w:tcPr>
          <w:p>
            <w:pPr>
              <w:pStyle w:val="10"/>
              <w:jc w:val="center"/>
              <w:rPr>
                <w:rFonts w:ascii="宋体" w:hAnsi="宋体" w:eastAsia="宋体" w:cs="宋体"/>
                <w:sz w:val="28"/>
              </w:rPr>
            </w:pPr>
          </w:p>
        </w:tc>
        <w:tc>
          <w:tcPr>
            <w:tcW w:w="1480" w:type="dxa"/>
            <w:vAlign w:val="center"/>
          </w:tcPr>
          <w:p>
            <w:pPr>
              <w:pStyle w:val="10"/>
              <w:jc w:val="center"/>
              <w:rPr>
                <w:rFonts w:ascii="宋体" w:hAnsi="宋体" w:eastAsia="宋体" w:cs="宋体"/>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066"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4</w:t>
            </w:r>
          </w:p>
        </w:tc>
        <w:tc>
          <w:tcPr>
            <w:tcW w:w="1722"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乳制品类</w:t>
            </w:r>
          </w:p>
        </w:tc>
        <w:tc>
          <w:tcPr>
            <w:tcW w:w="1892" w:type="dxa"/>
            <w:vAlign w:val="center"/>
          </w:tcPr>
          <w:p>
            <w:pPr>
              <w:pStyle w:val="10"/>
              <w:jc w:val="center"/>
              <w:rPr>
                <w:rFonts w:hint="eastAsia" w:ascii="宋体" w:hAnsi="宋体" w:eastAsia="宋体" w:cs="宋体"/>
                <w:kern w:val="2"/>
                <w:sz w:val="28"/>
                <w:szCs w:val="24"/>
                <w:lang w:val="en-US" w:eastAsia="zh-CN" w:bidi="ar-SA"/>
              </w:rPr>
            </w:pPr>
          </w:p>
        </w:tc>
        <w:tc>
          <w:tcPr>
            <w:tcW w:w="1064"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5%</w:t>
            </w:r>
          </w:p>
        </w:tc>
        <w:tc>
          <w:tcPr>
            <w:tcW w:w="1876" w:type="dxa"/>
            <w:vAlign w:val="center"/>
          </w:tcPr>
          <w:p>
            <w:pPr>
              <w:pStyle w:val="10"/>
              <w:jc w:val="center"/>
              <w:rPr>
                <w:rFonts w:ascii="宋体" w:hAnsi="宋体" w:eastAsia="宋体" w:cs="宋体"/>
                <w:sz w:val="28"/>
              </w:rPr>
            </w:pPr>
          </w:p>
        </w:tc>
        <w:tc>
          <w:tcPr>
            <w:tcW w:w="1480" w:type="dxa"/>
            <w:vAlign w:val="center"/>
          </w:tcPr>
          <w:p>
            <w:pPr>
              <w:pStyle w:val="10"/>
              <w:jc w:val="center"/>
              <w:rPr>
                <w:rFonts w:ascii="宋体" w:hAnsi="宋体" w:eastAsia="宋体" w:cs="宋体"/>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7" w:hRule="atLeast"/>
        </w:trPr>
        <w:tc>
          <w:tcPr>
            <w:tcW w:w="5744" w:type="dxa"/>
            <w:gridSpan w:val="4"/>
            <w:vAlign w:val="center"/>
          </w:tcPr>
          <w:p>
            <w:pPr>
              <w:pStyle w:val="10"/>
              <w:jc w:val="center"/>
              <w:rPr>
                <w:rFonts w:ascii="宋体" w:hAnsi="宋体" w:eastAsia="宋体" w:cs="宋体"/>
                <w:sz w:val="28"/>
              </w:rPr>
            </w:pPr>
            <w:r>
              <w:rPr>
                <w:rFonts w:hint="eastAsia" w:ascii="宋体" w:hAnsi="宋体" w:eastAsia="宋体" w:cs="宋体"/>
                <w:sz w:val="28"/>
                <w:lang w:val="en-US" w:eastAsia="zh-CN"/>
              </w:rPr>
              <w:t>合计</w:t>
            </w:r>
          </w:p>
        </w:tc>
        <w:tc>
          <w:tcPr>
            <w:tcW w:w="1876" w:type="dxa"/>
            <w:vAlign w:val="center"/>
          </w:tcPr>
          <w:p>
            <w:pPr>
              <w:pStyle w:val="10"/>
              <w:jc w:val="center"/>
              <w:rPr>
                <w:rFonts w:ascii="宋体" w:hAnsi="宋体" w:eastAsia="宋体" w:cs="宋体"/>
                <w:sz w:val="28"/>
              </w:rPr>
            </w:pPr>
          </w:p>
        </w:tc>
        <w:tc>
          <w:tcPr>
            <w:tcW w:w="1480" w:type="dxa"/>
            <w:vAlign w:val="center"/>
          </w:tcPr>
          <w:p>
            <w:pPr>
              <w:pStyle w:val="10"/>
              <w:jc w:val="center"/>
              <w:rPr>
                <w:rFonts w:hint="default" w:ascii="宋体" w:hAnsi="宋体" w:eastAsia="宋体" w:cs="宋体"/>
                <w:sz w:val="28"/>
                <w:lang w:val="en-US" w:eastAsia="zh-CN"/>
              </w:rPr>
            </w:pPr>
            <w:r>
              <w:rPr>
                <w:rFonts w:hint="eastAsia" w:ascii="宋体" w:hAnsi="宋体" w:eastAsia="宋体" w:cs="宋体"/>
                <w:sz w:val="28"/>
                <w:lang w:val="en-US" w:eastAsia="zh-CN"/>
              </w:rPr>
              <w:t>加权平均折扣率</w:t>
            </w:r>
          </w:p>
        </w:tc>
      </w:tr>
    </w:tbl>
    <w:p>
      <w:pPr>
        <w:pStyle w:val="2"/>
        <w:rPr>
          <w:rFonts w:ascii="宋体" w:hAnsi="宋体" w:eastAsia="宋体" w:cs="宋体"/>
          <w:sz w:val="20"/>
        </w:rPr>
      </w:pPr>
    </w:p>
    <w:p>
      <w:pPr>
        <w:pStyle w:val="2"/>
        <w:rPr>
          <w:rFonts w:ascii="宋体" w:hAnsi="宋体" w:eastAsia="宋体" w:cs="宋体"/>
          <w:sz w:val="20"/>
        </w:rPr>
      </w:pPr>
    </w:p>
    <w:p>
      <w:pPr>
        <w:pStyle w:val="2"/>
        <w:rPr>
          <w:rFonts w:ascii="宋体" w:hAnsi="宋体" w:eastAsia="宋体" w:cs="宋体"/>
          <w:sz w:val="19"/>
        </w:rPr>
      </w:pPr>
    </w:p>
    <w:p>
      <w:pPr>
        <w:rPr>
          <w:sz w:val="32"/>
          <w:szCs w:val="28"/>
        </w:rPr>
      </w:pPr>
      <w:r>
        <w:rPr>
          <w:rFonts w:hint="eastAsia"/>
          <w:sz w:val="32"/>
          <w:szCs w:val="28"/>
        </w:rPr>
        <w:t xml:space="preserve">投标单位： （公章） </w:t>
      </w:r>
    </w:p>
    <w:p>
      <w:pPr>
        <w:rPr>
          <w:sz w:val="32"/>
          <w:szCs w:val="28"/>
        </w:rPr>
      </w:pPr>
      <w:r>
        <w:rPr>
          <w:rFonts w:hint="eastAsia"/>
          <w:sz w:val="32"/>
          <w:szCs w:val="28"/>
        </w:rPr>
        <w:t>日期： 年 月 日</w:t>
      </w:r>
    </w:p>
    <w:p>
      <w:pPr>
        <w:pStyle w:val="2"/>
        <w:rPr>
          <w:rFonts w:ascii="宋体" w:hAnsi="宋体" w:eastAsia="宋体" w:cs="宋体"/>
          <w:sz w:val="28"/>
        </w:rPr>
      </w:pPr>
    </w:p>
    <w:p>
      <w:pPr>
        <w:pStyle w:val="2"/>
        <w:spacing w:before="8"/>
        <w:rPr>
          <w:rFonts w:ascii="宋体" w:hAnsi="宋体" w:eastAsia="宋体" w:cs="宋体"/>
          <w:sz w:val="20"/>
        </w:rPr>
      </w:pPr>
    </w:p>
    <w:p>
      <w:pPr>
        <w:spacing w:before="1" w:line="417" w:lineRule="auto"/>
        <w:ind w:left="660" w:right="1794"/>
        <w:rPr>
          <w:rFonts w:ascii="宋体" w:hAnsi="宋体" w:cs="宋体"/>
          <w:sz w:val="28"/>
        </w:rPr>
      </w:pPr>
      <w:r>
        <w:rPr>
          <w:rFonts w:hint="eastAsia" w:ascii="宋体" w:hAnsi="宋体" w:cs="宋体"/>
          <w:sz w:val="28"/>
        </w:rPr>
        <w:t>注: ①投标人必须按‚“分项报价明细表”的格式详细报出投标总价的各个组成部分的报价，否则作无效投标处理。</w:t>
      </w:r>
    </w:p>
    <w:p>
      <w:pPr>
        <w:spacing w:line="417" w:lineRule="auto"/>
        <w:ind w:left="660" w:right="1786"/>
        <w:rPr>
          <w:rFonts w:ascii="宋体" w:hAnsi="宋体" w:cs="宋体"/>
          <w:sz w:val="28"/>
        </w:rPr>
      </w:pPr>
      <w:r>
        <w:rPr>
          <w:rFonts w:hint="eastAsia" w:ascii="宋体" w:hAnsi="宋体" w:cs="宋体"/>
          <w:sz w:val="28"/>
        </w:rPr>
        <w:t>②“分项报价明细表”各分项报价合计应当与‚开标一览表‛报价合计相等。</w:t>
      </w:r>
    </w:p>
    <w:p>
      <w:pPr>
        <w:ind w:left="660"/>
        <w:rPr>
          <w:rFonts w:ascii="宋体" w:hAnsi="宋体" w:cs="宋体"/>
          <w:sz w:val="28"/>
        </w:rPr>
      </w:pPr>
      <w:r>
        <w:rPr>
          <w:rFonts w:hint="eastAsia" w:ascii="宋体" w:hAnsi="宋体" w:cs="宋体"/>
          <w:sz w:val="28"/>
        </w:rPr>
        <w:t>③“分项报价明细表”行数可自行添加，但表式不变。</w:t>
      </w:r>
    </w:p>
    <w:p>
      <w:pPr>
        <w:rPr>
          <w:rFonts w:ascii="宋体" w:hAnsi="宋体" w:cs="宋体"/>
          <w:sz w:val="28"/>
        </w:rPr>
        <w:sectPr>
          <w:pgSz w:w="11910" w:h="16840"/>
          <w:pgMar w:top="1440" w:right="1080" w:bottom="1440" w:left="1080" w:header="0" w:footer="207" w:gutter="0"/>
          <w:cols w:space="720" w:num="1"/>
        </w:sectPr>
      </w:pPr>
    </w:p>
    <w:p>
      <w:pPr>
        <w:spacing w:before="30"/>
        <w:ind w:left="3368"/>
        <w:rPr>
          <w:rFonts w:ascii="宋体" w:hAnsi="宋体" w:cs="宋体"/>
          <w:b/>
          <w:sz w:val="36"/>
        </w:rPr>
      </w:pPr>
      <w:r>
        <w:rPr>
          <w:rFonts w:hint="eastAsia" w:ascii="宋体" w:hAnsi="宋体" w:cs="宋体"/>
          <w:b/>
          <w:sz w:val="36"/>
        </w:rPr>
        <w:t>符合性审查响应表</w:t>
      </w:r>
    </w:p>
    <w:p>
      <w:pPr>
        <w:pStyle w:val="2"/>
        <w:spacing w:before="6"/>
        <w:rPr>
          <w:rFonts w:ascii="宋体" w:hAnsi="宋体" w:eastAsia="宋体" w:cs="宋体"/>
          <w:b/>
          <w:sz w:val="43"/>
        </w:rPr>
      </w:pPr>
    </w:p>
    <w:p>
      <w:pPr>
        <w:pStyle w:val="2"/>
        <w:spacing w:line="364" w:lineRule="auto"/>
        <w:ind w:left="660" w:right="1799" w:firstLine="479"/>
        <w:jc w:val="both"/>
        <w:rPr>
          <w:rFonts w:ascii="宋体" w:hAnsi="宋体" w:eastAsia="宋体" w:cs="宋体"/>
        </w:rPr>
      </w:pPr>
      <w:r>
        <w:rPr>
          <w:rFonts w:hint="eastAsia" w:ascii="宋体" w:hAnsi="宋体" w:eastAsia="宋体" w:cs="宋体"/>
          <w:spacing w:val="-10"/>
        </w:rPr>
        <w:t>说明：供应商必须仔细阅读招标文件中所有符合性审查内容，对所有符合性</w:t>
      </w:r>
      <w:r>
        <w:rPr>
          <w:rFonts w:hint="eastAsia" w:ascii="宋体" w:hAnsi="宋体" w:eastAsia="宋体" w:cs="宋体"/>
          <w:spacing w:val="-6"/>
        </w:rPr>
        <w:t>审查条款的响应情况逐项列入下表，并对其响应情况进行说明。未列入下表的视</w:t>
      </w:r>
      <w:r>
        <w:rPr>
          <w:rFonts w:hint="eastAsia" w:ascii="宋体" w:hAnsi="宋体" w:eastAsia="宋体" w:cs="宋体"/>
        </w:rPr>
        <w:t>作供应商不响应。</w:t>
      </w:r>
    </w:p>
    <w:p>
      <w:pPr>
        <w:pStyle w:val="2"/>
        <w:rPr>
          <w:rFonts w:ascii="宋体" w:hAnsi="宋体" w:eastAsia="宋体" w:cs="宋体"/>
          <w:sz w:val="20"/>
        </w:rPr>
      </w:pPr>
    </w:p>
    <w:p>
      <w:pPr>
        <w:pStyle w:val="2"/>
        <w:spacing w:before="6"/>
        <w:rPr>
          <w:rFonts w:ascii="宋体" w:hAnsi="宋体" w:eastAsia="宋体" w:cs="宋体"/>
          <w:sz w:val="10"/>
        </w:rPr>
      </w:pPr>
    </w:p>
    <w:tbl>
      <w:tblPr>
        <w:tblStyle w:val="8"/>
        <w:tblW w:w="8763" w:type="dxa"/>
        <w:tblInd w:w="1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6"/>
        <w:gridCol w:w="1214"/>
        <w:gridCol w:w="1728"/>
        <w:gridCol w:w="921"/>
        <w:gridCol w:w="751"/>
        <w:gridCol w:w="2253"/>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5" w:hRule="atLeast"/>
        </w:trPr>
        <w:tc>
          <w:tcPr>
            <w:tcW w:w="756" w:type="dxa"/>
          </w:tcPr>
          <w:p>
            <w:pPr>
              <w:pStyle w:val="10"/>
              <w:spacing w:before="173"/>
              <w:ind w:left="146" w:right="138"/>
              <w:jc w:val="center"/>
              <w:rPr>
                <w:rFonts w:ascii="宋体" w:hAnsi="宋体" w:eastAsia="宋体" w:cs="宋体"/>
                <w:b/>
                <w:sz w:val="21"/>
              </w:rPr>
            </w:pPr>
            <w:r>
              <w:rPr>
                <w:rFonts w:hint="eastAsia" w:ascii="宋体" w:hAnsi="宋体" w:eastAsia="宋体" w:cs="宋体"/>
                <w:b/>
                <w:sz w:val="21"/>
              </w:rPr>
              <w:t>序号</w:t>
            </w:r>
          </w:p>
        </w:tc>
        <w:tc>
          <w:tcPr>
            <w:tcW w:w="1214" w:type="dxa"/>
          </w:tcPr>
          <w:p>
            <w:pPr>
              <w:pStyle w:val="10"/>
              <w:spacing w:before="173"/>
              <w:ind w:left="185"/>
              <w:rPr>
                <w:rFonts w:ascii="宋体" w:hAnsi="宋体" w:eastAsia="宋体" w:cs="宋体"/>
                <w:b/>
                <w:sz w:val="21"/>
              </w:rPr>
            </w:pPr>
            <w:r>
              <w:rPr>
                <w:rFonts w:hint="eastAsia" w:ascii="宋体" w:hAnsi="宋体" w:eastAsia="宋体" w:cs="宋体"/>
                <w:b/>
                <w:sz w:val="21"/>
              </w:rPr>
              <w:t>评审因素</w:t>
            </w:r>
          </w:p>
        </w:tc>
        <w:tc>
          <w:tcPr>
            <w:tcW w:w="1728" w:type="dxa"/>
          </w:tcPr>
          <w:p>
            <w:pPr>
              <w:pStyle w:val="10"/>
              <w:spacing w:before="173"/>
              <w:ind w:left="442"/>
              <w:rPr>
                <w:rFonts w:ascii="宋体" w:hAnsi="宋体" w:eastAsia="宋体" w:cs="宋体"/>
                <w:b/>
                <w:sz w:val="21"/>
              </w:rPr>
            </w:pPr>
            <w:r>
              <w:rPr>
                <w:rFonts w:hint="eastAsia" w:ascii="宋体" w:hAnsi="宋体" w:eastAsia="宋体" w:cs="宋体"/>
                <w:b/>
                <w:sz w:val="21"/>
              </w:rPr>
              <w:t>评审标准</w:t>
            </w:r>
          </w:p>
        </w:tc>
        <w:tc>
          <w:tcPr>
            <w:tcW w:w="921" w:type="dxa"/>
          </w:tcPr>
          <w:p>
            <w:pPr>
              <w:pStyle w:val="10"/>
              <w:spacing w:before="173"/>
              <w:ind w:left="250"/>
              <w:rPr>
                <w:rFonts w:ascii="宋体" w:hAnsi="宋体" w:eastAsia="宋体" w:cs="宋体"/>
                <w:b/>
                <w:sz w:val="21"/>
              </w:rPr>
            </w:pPr>
            <w:r>
              <w:rPr>
                <w:rFonts w:hint="eastAsia" w:ascii="宋体" w:hAnsi="宋体" w:eastAsia="宋体" w:cs="宋体"/>
                <w:b/>
                <w:sz w:val="21"/>
              </w:rPr>
              <w:t>起页</w:t>
            </w:r>
          </w:p>
        </w:tc>
        <w:tc>
          <w:tcPr>
            <w:tcW w:w="751" w:type="dxa"/>
          </w:tcPr>
          <w:p>
            <w:pPr>
              <w:pStyle w:val="10"/>
              <w:spacing w:before="173"/>
              <w:ind w:left="165"/>
              <w:rPr>
                <w:rFonts w:ascii="宋体" w:hAnsi="宋体" w:eastAsia="宋体" w:cs="宋体"/>
                <w:b/>
                <w:sz w:val="21"/>
              </w:rPr>
            </w:pPr>
            <w:r>
              <w:rPr>
                <w:rFonts w:hint="eastAsia" w:ascii="宋体" w:hAnsi="宋体" w:eastAsia="宋体" w:cs="宋体"/>
                <w:b/>
                <w:sz w:val="21"/>
              </w:rPr>
              <w:t>止页</w:t>
            </w:r>
          </w:p>
        </w:tc>
        <w:tc>
          <w:tcPr>
            <w:tcW w:w="2253" w:type="dxa"/>
          </w:tcPr>
          <w:p>
            <w:pPr>
              <w:pStyle w:val="10"/>
              <w:spacing w:before="173"/>
              <w:ind w:left="182"/>
              <w:rPr>
                <w:rFonts w:ascii="宋体" w:hAnsi="宋体" w:eastAsia="宋体" w:cs="宋体"/>
                <w:sz w:val="21"/>
              </w:rPr>
            </w:pPr>
            <w:r>
              <w:rPr>
                <w:rFonts w:hint="eastAsia" w:ascii="宋体" w:hAnsi="宋体" w:eastAsia="宋体" w:cs="宋体"/>
                <w:b/>
                <w:sz w:val="21"/>
              </w:rPr>
              <w:t>响应情况</w:t>
            </w:r>
            <w:r>
              <w:rPr>
                <w:rFonts w:hint="eastAsia" w:ascii="宋体" w:hAnsi="宋体" w:eastAsia="宋体" w:cs="宋体"/>
                <w:sz w:val="21"/>
              </w:rPr>
              <w:t>（＋/-/=）</w:t>
            </w:r>
          </w:p>
        </w:tc>
        <w:tc>
          <w:tcPr>
            <w:tcW w:w="1140" w:type="dxa"/>
          </w:tcPr>
          <w:p>
            <w:pPr>
              <w:pStyle w:val="10"/>
              <w:spacing w:before="173"/>
              <w:ind w:left="361"/>
              <w:rPr>
                <w:rFonts w:ascii="宋体" w:hAnsi="宋体" w:eastAsia="宋体" w:cs="宋体"/>
                <w:b/>
                <w:sz w:val="21"/>
              </w:rPr>
            </w:pPr>
            <w:r>
              <w:rPr>
                <w:rFonts w:hint="eastAsia" w:ascii="宋体" w:hAnsi="宋体" w:eastAsia="宋体" w:cs="宋体"/>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60" w:hRule="atLeast"/>
        </w:trPr>
        <w:tc>
          <w:tcPr>
            <w:tcW w:w="756" w:type="dxa"/>
          </w:tcPr>
          <w:p>
            <w:pPr>
              <w:pStyle w:val="10"/>
              <w:spacing w:before="9"/>
              <w:rPr>
                <w:rFonts w:ascii="宋体" w:hAnsi="宋体" w:eastAsia="宋体" w:cs="宋体"/>
                <w:sz w:val="28"/>
              </w:rPr>
            </w:pPr>
          </w:p>
          <w:p>
            <w:pPr>
              <w:pStyle w:val="10"/>
              <w:ind w:left="8"/>
              <w:jc w:val="center"/>
              <w:rPr>
                <w:rFonts w:ascii="宋体" w:hAnsi="宋体" w:eastAsia="宋体" w:cs="宋体"/>
                <w:b/>
                <w:sz w:val="21"/>
              </w:rPr>
            </w:pPr>
            <w:r>
              <w:rPr>
                <w:rFonts w:hint="eastAsia" w:ascii="宋体" w:hAnsi="宋体" w:eastAsia="宋体" w:cs="宋体"/>
                <w:b/>
                <w:w w:val="99"/>
                <w:sz w:val="21"/>
              </w:rPr>
              <w:t>1</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6" w:hRule="atLeast"/>
        </w:trPr>
        <w:tc>
          <w:tcPr>
            <w:tcW w:w="756" w:type="dxa"/>
          </w:tcPr>
          <w:p>
            <w:pPr>
              <w:pStyle w:val="10"/>
              <w:spacing w:before="2"/>
              <w:rPr>
                <w:rFonts w:ascii="宋体" w:hAnsi="宋体" w:eastAsia="宋体" w:cs="宋体"/>
                <w:sz w:val="22"/>
              </w:rPr>
            </w:pPr>
          </w:p>
          <w:p>
            <w:pPr>
              <w:pStyle w:val="10"/>
              <w:ind w:left="8"/>
              <w:jc w:val="center"/>
              <w:rPr>
                <w:rFonts w:ascii="宋体" w:hAnsi="宋体" w:eastAsia="宋体" w:cs="宋体"/>
                <w:b/>
                <w:sz w:val="21"/>
              </w:rPr>
            </w:pPr>
            <w:r>
              <w:rPr>
                <w:rFonts w:hint="eastAsia" w:ascii="宋体" w:hAnsi="宋体" w:eastAsia="宋体" w:cs="宋体"/>
                <w:b/>
                <w:w w:val="99"/>
                <w:sz w:val="21"/>
              </w:rPr>
              <w:t>2</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5" w:hRule="atLeast"/>
        </w:trPr>
        <w:tc>
          <w:tcPr>
            <w:tcW w:w="756" w:type="dxa"/>
          </w:tcPr>
          <w:p>
            <w:pPr>
              <w:pStyle w:val="10"/>
              <w:spacing w:before="12"/>
              <w:rPr>
                <w:rFonts w:ascii="宋体" w:hAnsi="宋体" w:eastAsia="宋体" w:cs="宋体"/>
                <w:sz w:val="27"/>
              </w:rPr>
            </w:pPr>
          </w:p>
          <w:p>
            <w:pPr>
              <w:pStyle w:val="10"/>
              <w:ind w:left="8"/>
              <w:jc w:val="center"/>
              <w:rPr>
                <w:rFonts w:ascii="宋体" w:hAnsi="宋体" w:eastAsia="宋体" w:cs="宋体"/>
                <w:b/>
                <w:sz w:val="21"/>
              </w:rPr>
            </w:pPr>
            <w:r>
              <w:rPr>
                <w:rFonts w:hint="eastAsia" w:ascii="宋体" w:hAnsi="宋体" w:eastAsia="宋体" w:cs="宋体"/>
                <w:b/>
                <w:w w:val="99"/>
                <w:sz w:val="21"/>
              </w:rPr>
              <w:t>3</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756" w:type="dxa"/>
          </w:tcPr>
          <w:p>
            <w:pPr>
              <w:pStyle w:val="10"/>
              <w:spacing w:before="46"/>
              <w:ind w:left="165"/>
              <w:rPr>
                <w:rFonts w:ascii="宋体" w:hAnsi="宋体" w:eastAsia="宋体" w:cs="宋体"/>
                <w:b/>
                <w:sz w:val="21"/>
              </w:rPr>
            </w:pPr>
            <w:r>
              <w:rPr>
                <w:rFonts w:hint="eastAsia" w:ascii="宋体" w:hAnsi="宋体" w:eastAsia="宋体" w:cs="宋体"/>
                <w:b/>
                <w:sz w:val="21"/>
              </w:rPr>
              <w:t>....</w:t>
            </w:r>
          </w:p>
          <w:p>
            <w:pPr>
              <w:pStyle w:val="10"/>
              <w:spacing w:before="50" w:line="255" w:lineRule="exact"/>
              <w:ind w:left="165"/>
              <w:rPr>
                <w:rFonts w:ascii="宋体" w:hAnsi="宋体" w:eastAsia="宋体" w:cs="宋体"/>
                <w:b/>
                <w:sz w:val="21"/>
              </w:rPr>
            </w:pPr>
            <w:r>
              <w:rPr>
                <w:rFonts w:hint="eastAsia" w:ascii="宋体" w:hAnsi="宋体" w:eastAsia="宋体" w:cs="宋体"/>
                <w:b/>
                <w:sz w:val="21"/>
              </w:rPr>
              <w:t>....</w:t>
            </w:r>
          </w:p>
        </w:tc>
        <w:tc>
          <w:tcPr>
            <w:tcW w:w="1214" w:type="dxa"/>
          </w:tcPr>
          <w:p>
            <w:pPr>
              <w:pStyle w:val="10"/>
              <w:rPr>
                <w:rFonts w:ascii="宋体" w:hAnsi="宋体" w:eastAsia="宋体" w:cs="宋体"/>
              </w:rPr>
            </w:pPr>
          </w:p>
        </w:tc>
        <w:tc>
          <w:tcPr>
            <w:tcW w:w="1728" w:type="dxa"/>
          </w:tcPr>
          <w:p>
            <w:pPr>
              <w:pStyle w:val="10"/>
              <w:rPr>
                <w:rFonts w:ascii="宋体" w:hAnsi="宋体" w:eastAsia="宋体" w:cs="宋体"/>
              </w:rPr>
            </w:pPr>
          </w:p>
        </w:tc>
        <w:tc>
          <w:tcPr>
            <w:tcW w:w="921" w:type="dxa"/>
          </w:tcPr>
          <w:p>
            <w:pPr>
              <w:pStyle w:val="10"/>
              <w:rPr>
                <w:rFonts w:ascii="宋体" w:hAnsi="宋体" w:eastAsia="宋体" w:cs="宋体"/>
              </w:rPr>
            </w:pPr>
          </w:p>
        </w:tc>
        <w:tc>
          <w:tcPr>
            <w:tcW w:w="751" w:type="dxa"/>
          </w:tcPr>
          <w:p>
            <w:pPr>
              <w:pStyle w:val="10"/>
              <w:rPr>
                <w:rFonts w:ascii="宋体" w:hAnsi="宋体" w:eastAsia="宋体" w:cs="宋体"/>
              </w:rPr>
            </w:pPr>
          </w:p>
        </w:tc>
        <w:tc>
          <w:tcPr>
            <w:tcW w:w="2253" w:type="dxa"/>
          </w:tcPr>
          <w:p>
            <w:pPr>
              <w:pStyle w:val="10"/>
              <w:rPr>
                <w:rFonts w:ascii="宋体" w:hAnsi="宋体" w:eastAsia="宋体" w:cs="宋体"/>
              </w:rPr>
            </w:pPr>
          </w:p>
        </w:tc>
        <w:tc>
          <w:tcPr>
            <w:tcW w:w="1140" w:type="dxa"/>
          </w:tcPr>
          <w:p>
            <w:pPr>
              <w:pStyle w:val="10"/>
              <w:rPr>
                <w:rFonts w:ascii="宋体" w:hAnsi="宋体" w:eastAsia="宋体" w:cs="宋体"/>
              </w:rPr>
            </w:pPr>
          </w:p>
        </w:tc>
      </w:tr>
    </w:tbl>
    <w:p>
      <w:pPr>
        <w:pStyle w:val="2"/>
        <w:spacing w:before="2"/>
        <w:rPr>
          <w:rFonts w:ascii="宋体" w:hAnsi="宋体" w:eastAsia="宋体" w:cs="宋体"/>
          <w:sz w:val="19"/>
        </w:rPr>
      </w:pPr>
    </w:p>
    <w:p>
      <w:pPr>
        <w:pStyle w:val="2"/>
        <w:spacing w:before="66"/>
        <w:ind w:left="660"/>
        <w:rPr>
          <w:rFonts w:ascii="宋体" w:hAnsi="宋体" w:eastAsia="宋体" w:cs="宋体"/>
        </w:rPr>
      </w:pPr>
      <w:r>
        <w:rPr>
          <w:rFonts w:hint="eastAsia" w:ascii="宋体" w:hAnsi="宋体" w:eastAsia="宋体" w:cs="宋体"/>
        </w:rPr>
        <w:t>投标人全称（公章</w:t>
      </w:r>
      <w:r>
        <w:rPr>
          <w:rFonts w:hint="eastAsia" w:ascii="宋体" w:hAnsi="宋体" w:eastAsia="宋体" w:cs="宋体"/>
          <w:spacing w:val="-120"/>
        </w:rPr>
        <w:t>）</w:t>
      </w:r>
      <w:r>
        <w:rPr>
          <w:rFonts w:hint="eastAsia" w:ascii="宋体" w:hAnsi="宋体" w:eastAsia="宋体" w:cs="宋体"/>
        </w:rPr>
        <w:t>：</w:t>
      </w:r>
    </w:p>
    <w:p>
      <w:pPr>
        <w:pStyle w:val="2"/>
        <w:spacing w:before="11"/>
        <w:rPr>
          <w:rFonts w:ascii="宋体" w:hAnsi="宋体" w:eastAsia="宋体" w:cs="宋体"/>
        </w:rPr>
      </w:pPr>
    </w:p>
    <w:p>
      <w:pPr>
        <w:spacing w:line="242" w:lineRule="auto"/>
        <w:ind w:left="660" w:right="1793"/>
        <w:rPr>
          <w:rFonts w:ascii="宋体" w:hAnsi="宋体" w:cs="宋体"/>
          <w:sz w:val="21"/>
        </w:rPr>
      </w:pPr>
      <w:r>
        <w:rPr>
          <w:rFonts w:hint="eastAsia" w:ascii="宋体" w:hAnsi="宋体" w:cs="宋体"/>
          <w:sz w:val="21"/>
        </w:rPr>
        <w:t>注：1.起止页码需与投标文件的自然页码相对照；若投标文件中没有项，页码可填写 0 ； 不准确可能造成评委无法直观定位应标内容而做出不利判断；</w:t>
      </w:r>
    </w:p>
    <w:p>
      <w:pPr>
        <w:pStyle w:val="11"/>
        <w:numPr>
          <w:ilvl w:val="0"/>
          <w:numId w:val="7"/>
        </w:numPr>
        <w:tabs>
          <w:tab w:val="left" w:pos="1293"/>
        </w:tabs>
        <w:spacing w:before="1"/>
        <w:rPr>
          <w:rFonts w:ascii="宋体" w:hAnsi="宋体" w:eastAsia="宋体" w:cs="宋体"/>
          <w:sz w:val="21"/>
        </w:rPr>
      </w:pPr>
      <w:r>
        <w:rPr>
          <w:rFonts w:hint="eastAsia" w:ascii="宋体" w:hAnsi="宋体" w:eastAsia="宋体" w:cs="宋体"/>
          <w:spacing w:val="-3"/>
          <w:sz w:val="21"/>
        </w:rPr>
        <w:t>此表为表样，行数可自行添加，但表式不变。</w:t>
      </w:r>
    </w:p>
    <w:p>
      <w:pPr>
        <w:pStyle w:val="11"/>
        <w:numPr>
          <w:ilvl w:val="0"/>
          <w:numId w:val="7"/>
        </w:numPr>
        <w:tabs>
          <w:tab w:val="left" w:pos="1293"/>
        </w:tabs>
        <w:spacing w:before="2" w:line="242" w:lineRule="auto"/>
        <w:ind w:left="660" w:right="1803" w:firstLine="419"/>
        <w:rPr>
          <w:rFonts w:ascii="宋体" w:hAnsi="宋体" w:eastAsia="宋体" w:cs="宋体"/>
          <w:sz w:val="21"/>
        </w:rPr>
      </w:pPr>
      <w:r>
        <w:rPr>
          <w:rFonts w:hint="eastAsia" w:ascii="宋体" w:hAnsi="宋体" w:eastAsia="宋体" w:cs="宋体"/>
          <w:spacing w:val="-3"/>
          <w:sz w:val="21"/>
        </w:rPr>
        <w:t>“响应情况”用符号“+、=、-”分别表示优于、等于、低于</w:t>
      </w:r>
      <w:r>
        <w:rPr>
          <w:rFonts w:hint="eastAsia" w:ascii="宋体" w:hAnsi="宋体" w:eastAsia="宋体" w:cs="宋体"/>
          <w:sz w:val="21"/>
        </w:rPr>
        <w:t>（</w:t>
      </w:r>
      <w:r>
        <w:rPr>
          <w:rFonts w:hint="eastAsia" w:ascii="宋体" w:hAnsi="宋体" w:eastAsia="宋体" w:cs="宋体"/>
          <w:spacing w:val="-2"/>
          <w:sz w:val="21"/>
        </w:rPr>
        <w:t>偏离</w:t>
      </w:r>
      <w:r>
        <w:rPr>
          <w:rFonts w:hint="eastAsia" w:ascii="宋体" w:hAnsi="宋体" w:eastAsia="宋体" w:cs="宋体"/>
          <w:spacing w:val="-3"/>
          <w:sz w:val="21"/>
        </w:rPr>
        <w:t>）招标文件符合性审查条款描述，必须逐项对应响应。</w:t>
      </w:r>
    </w:p>
    <w:p>
      <w:pPr>
        <w:spacing w:line="242" w:lineRule="auto"/>
        <w:rPr>
          <w:rFonts w:ascii="宋体" w:hAnsi="宋体" w:cs="宋体"/>
          <w:sz w:val="21"/>
        </w:rPr>
        <w:sectPr>
          <w:pgSz w:w="11910" w:h="16840"/>
          <w:pgMar w:top="1440" w:right="1080" w:bottom="1440" w:left="1080" w:header="0" w:footer="207" w:gutter="0"/>
          <w:cols w:space="720" w:num="1"/>
        </w:sectPr>
      </w:pPr>
    </w:p>
    <w:p>
      <w:pPr>
        <w:jc w:val="center"/>
        <w:rPr>
          <w:b/>
          <w:bCs/>
          <w:sz w:val="32"/>
          <w:szCs w:val="28"/>
        </w:rPr>
      </w:pPr>
      <w:r>
        <w:rPr>
          <w:rFonts w:hint="eastAsia"/>
          <w:b/>
          <w:bCs/>
          <w:sz w:val="32"/>
          <w:szCs w:val="28"/>
        </w:rPr>
        <w:t>技术、商务响应表</w:t>
      </w:r>
    </w:p>
    <w:p>
      <w:pPr>
        <w:pStyle w:val="2"/>
        <w:rPr>
          <w:rFonts w:ascii="宋体" w:hAnsi="宋体" w:eastAsia="宋体" w:cs="宋体"/>
          <w:b/>
          <w:sz w:val="37"/>
        </w:rPr>
      </w:pPr>
    </w:p>
    <w:p>
      <w:pPr>
        <w:spacing w:line="364" w:lineRule="auto"/>
        <w:ind w:left="660" w:right="1684" w:firstLine="479"/>
        <w:rPr>
          <w:rFonts w:ascii="宋体" w:hAnsi="宋体" w:cs="宋体"/>
          <w:b/>
        </w:rPr>
      </w:pPr>
      <w:r>
        <w:rPr>
          <w:rFonts w:hint="eastAsia" w:ascii="宋体" w:hAnsi="宋体" w:cs="宋体"/>
        </w:rPr>
        <w:t>说明：投标人必须仔细阅读招标文件中所有技术、商务条款，对所有技术、商务条款的响应情况逐项列入下表，并对其响应情况进行说明。未列入下表的视作投标人不响应。</w:t>
      </w:r>
      <w:r>
        <w:rPr>
          <w:rFonts w:hint="eastAsia" w:ascii="宋体" w:hAnsi="宋体" w:cs="宋体"/>
          <w:b/>
        </w:rPr>
        <w:t>投标人必须根据产品的实际情况如实填写，评标委员会如发现有虚假描述的，该投标文件作无效投标文件处理。</w:t>
      </w:r>
    </w:p>
    <w:p>
      <w:pPr>
        <w:pStyle w:val="2"/>
        <w:rPr>
          <w:rFonts w:ascii="宋体" w:hAnsi="宋体" w:eastAsia="宋体" w:cs="宋体"/>
          <w:b/>
        </w:rPr>
      </w:pPr>
      <w:r>
        <w:rPr>
          <w:rFonts w:ascii="宋体" w:hAnsi="宋体" w:cs="宋体"/>
        </w:rPr>
        <mc:AlternateContent>
          <mc:Choice Requires="wps">
            <w:drawing>
              <wp:anchor distT="0" distB="0" distL="114300" distR="114300" simplePos="0" relativeHeight="251664384" behindDoc="1" locked="0" layoutInCell="1" allowOverlap="1">
                <wp:simplePos x="0" y="0"/>
                <wp:positionH relativeFrom="page">
                  <wp:posOffset>713105</wp:posOffset>
                </wp:positionH>
                <wp:positionV relativeFrom="paragraph">
                  <wp:posOffset>88265</wp:posOffset>
                </wp:positionV>
                <wp:extent cx="5755005" cy="2221230"/>
                <wp:effectExtent l="0" t="0" r="0" b="0"/>
                <wp:wrapTight wrapText="bothSides">
                  <wp:wrapPolygon>
                    <wp:start x="0" y="0"/>
                    <wp:lineTo x="21600" y="0"/>
                    <wp:lineTo x="21600" y="21600"/>
                    <wp:lineTo x="0" y="21600"/>
                    <wp:lineTo x="0" y="0"/>
                  </wp:wrapPolygon>
                </wp:wrapTight>
                <wp:docPr id="149" name="文本框 558"/>
                <wp:cNvGraphicFramePr/>
                <a:graphic xmlns:a="http://schemas.openxmlformats.org/drawingml/2006/main">
                  <a:graphicData uri="http://schemas.microsoft.com/office/word/2010/wordprocessingShape">
                    <wps:wsp>
                      <wps:cNvSpPr txBox="1"/>
                      <wps:spPr>
                        <a:xfrm>
                          <a:off x="0" y="0"/>
                          <a:ext cx="5755005" cy="2221230"/>
                        </a:xfrm>
                        <a:prstGeom prst="rect">
                          <a:avLst/>
                        </a:prstGeom>
                        <a:noFill/>
                        <a:ln>
                          <a:noFill/>
                        </a:ln>
                        <a:effectLst/>
                      </wps:spPr>
                      <wps:txbx>
                        <w:txbxContent>
                          <w:tbl>
                            <w:tblPr>
                              <w:tblStyle w:val="8"/>
                              <w:tblW w:w="93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7"/>
                              <w:gridCol w:w="1076"/>
                              <w:gridCol w:w="2402"/>
                              <w:gridCol w:w="2027"/>
                              <w:gridCol w:w="1372"/>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367" w:type="dxa"/>
                                  <w:shd w:val="clear" w:color="auto" w:fill="D9D9D9"/>
                                </w:tcPr>
                                <w:p>
                                  <w:pPr>
                                    <w:pStyle w:val="10"/>
                                    <w:spacing w:before="1"/>
                                    <w:ind w:left="107"/>
                                    <w:rPr>
                                      <w:sz w:val="21"/>
                                    </w:rPr>
                                  </w:pPr>
                                  <w:r>
                                    <w:rPr>
                                      <w:sz w:val="21"/>
                                    </w:rPr>
                                    <w:t>序</w:t>
                                  </w:r>
                                </w:p>
                                <w:p>
                                  <w:pPr>
                                    <w:pStyle w:val="10"/>
                                    <w:spacing w:before="4" w:line="250" w:lineRule="exact"/>
                                    <w:ind w:left="107"/>
                                    <w:rPr>
                                      <w:sz w:val="21"/>
                                    </w:rPr>
                                  </w:pPr>
                                  <w:r>
                                    <w:rPr>
                                      <w:sz w:val="21"/>
                                    </w:rPr>
                                    <w:t>号</w:t>
                                  </w:r>
                                </w:p>
                              </w:tc>
                              <w:tc>
                                <w:tcPr>
                                  <w:tcW w:w="1076" w:type="dxa"/>
                                  <w:shd w:val="clear" w:color="auto" w:fill="D9D9D9"/>
                                </w:tcPr>
                                <w:p>
                                  <w:pPr>
                                    <w:pStyle w:val="10"/>
                                    <w:spacing w:before="1"/>
                                    <w:ind w:left="171" w:right="159"/>
                                    <w:jc w:val="center"/>
                                    <w:rPr>
                                      <w:sz w:val="21"/>
                                    </w:rPr>
                                  </w:pPr>
                                  <w:r>
                                    <w:rPr>
                                      <w:sz w:val="21"/>
                                    </w:rPr>
                                    <w:t>货物名</w:t>
                                  </w:r>
                                </w:p>
                                <w:p>
                                  <w:pPr>
                                    <w:pStyle w:val="10"/>
                                    <w:spacing w:before="4" w:line="250" w:lineRule="exact"/>
                                    <w:ind w:left="7"/>
                                    <w:jc w:val="center"/>
                                    <w:rPr>
                                      <w:sz w:val="21"/>
                                    </w:rPr>
                                  </w:pPr>
                                  <w:r>
                                    <w:rPr>
                                      <w:sz w:val="21"/>
                                    </w:rPr>
                                    <w:t>称</w:t>
                                  </w:r>
                                </w:p>
                              </w:tc>
                              <w:tc>
                                <w:tcPr>
                                  <w:tcW w:w="2402" w:type="dxa"/>
                                  <w:shd w:val="clear" w:color="auto" w:fill="D9D9D9"/>
                                </w:tcPr>
                                <w:p>
                                  <w:pPr>
                                    <w:pStyle w:val="10"/>
                                    <w:spacing w:before="1"/>
                                    <w:ind w:left="57" w:right="44"/>
                                    <w:jc w:val="center"/>
                                    <w:rPr>
                                      <w:sz w:val="21"/>
                                    </w:rPr>
                                  </w:pPr>
                                  <w:r>
                                    <w:rPr>
                                      <w:sz w:val="21"/>
                                    </w:rPr>
                                    <w:t>招标文件技术、商务主</w:t>
                                  </w:r>
                                </w:p>
                                <w:p>
                                  <w:pPr>
                                    <w:pStyle w:val="10"/>
                                    <w:spacing w:before="4" w:line="250" w:lineRule="exact"/>
                                    <w:ind w:left="56" w:right="44"/>
                                    <w:jc w:val="center"/>
                                    <w:rPr>
                                      <w:sz w:val="21"/>
                                    </w:rPr>
                                  </w:pPr>
                                  <w:r>
                                    <w:rPr>
                                      <w:sz w:val="21"/>
                                    </w:rPr>
                                    <w:t>要条款描述</w:t>
                                  </w:r>
                                </w:p>
                              </w:tc>
                              <w:tc>
                                <w:tcPr>
                                  <w:tcW w:w="2027" w:type="dxa"/>
                                  <w:shd w:val="clear" w:color="auto" w:fill="D9D9D9"/>
                                </w:tcPr>
                                <w:p>
                                  <w:pPr>
                                    <w:pStyle w:val="10"/>
                                    <w:spacing w:before="1"/>
                                    <w:ind w:left="92" w:right="77"/>
                                    <w:jc w:val="center"/>
                                    <w:rPr>
                                      <w:sz w:val="21"/>
                                    </w:rPr>
                                  </w:pPr>
                                  <w:r>
                                    <w:rPr>
                                      <w:sz w:val="21"/>
                                    </w:rPr>
                                    <w:t>投标人技术、商务</w:t>
                                  </w:r>
                                </w:p>
                                <w:p>
                                  <w:pPr>
                                    <w:pStyle w:val="10"/>
                                    <w:spacing w:before="4" w:line="250" w:lineRule="exact"/>
                                    <w:ind w:left="92" w:right="75"/>
                                    <w:jc w:val="center"/>
                                    <w:rPr>
                                      <w:sz w:val="21"/>
                                    </w:rPr>
                                  </w:pPr>
                                  <w:r>
                                    <w:rPr>
                                      <w:sz w:val="21"/>
                                    </w:rPr>
                                    <w:t>响应情况描述</w:t>
                                  </w:r>
                                </w:p>
                              </w:tc>
                              <w:tc>
                                <w:tcPr>
                                  <w:tcW w:w="1372" w:type="dxa"/>
                                  <w:shd w:val="clear" w:color="auto" w:fill="D9D9D9"/>
                                </w:tcPr>
                                <w:p>
                                  <w:pPr>
                                    <w:pStyle w:val="10"/>
                                    <w:spacing w:before="1"/>
                                    <w:ind w:left="119"/>
                                    <w:rPr>
                                      <w:sz w:val="21"/>
                                    </w:rPr>
                                  </w:pPr>
                                  <w:r>
                                    <w:rPr>
                                      <w:sz w:val="21"/>
                                    </w:rPr>
                                    <w:t>响应情况说</w:t>
                                  </w:r>
                                </w:p>
                                <w:p>
                                  <w:pPr>
                                    <w:pStyle w:val="10"/>
                                    <w:spacing w:before="4" w:line="250" w:lineRule="exact"/>
                                    <w:ind w:left="110" w:right="-15"/>
                                    <w:rPr>
                                      <w:sz w:val="21"/>
                                    </w:rPr>
                                  </w:pPr>
                                  <w:r>
                                    <w:rPr>
                                      <w:spacing w:val="-85"/>
                                      <w:sz w:val="21"/>
                                    </w:rPr>
                                    <w:t>明</w:t>
                                  </w:r>
                                  <w:r>
                                    <w:rPr>
                                      <w:spacing w:val="-3"/>
                                      <w:sz w:val="21"/>
                                    </w:rPr>
                                    <w:t>（＋/-/=）</w:t>
                                  </w:r>
                                </w:p>
                              </w:tc>
                              <w:tc>
                                <w:tcPr>
                                  <w:tcW w:w="2119" w:type="dxa"/>
                                  <w:shd w:val="clear" w:color="auto" w:fill="D9D9D9"/>
                                </w:tcPr>
                                <w:p>
                                  <w:pPr>
                                    <w:pStyle w:val="10"/>
                                    <w:spacing w:before="138"/>
                                    <w:ind w:left="632" w:right="619"/>
                                    <w:jc w:val="center"/>
                                    <w:rPr>
                                      <w:sz w:val="21"/>
                                    </w:rPr>
                                  </w:pPr>
                                  <w:r>
                                    <w:rPr>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trPr>
                              <w:tc>
                                <w:tcPr>
                                  <w:tcW w:w="367" w:type="dxa"/>
                                </w:tcPr>
                                <w:p>
                                  <w:pPr>
                                    <w:pStyle w:val="10"/>
                                    <w:spacing w:before="3"/>
                                    <w:rPr>
                                      <w:sz w:val="18"/>
                                    </w:rPr>
                                  </w:pPr>
                                </w:p>
                                <w:p>
                                  <w:pPr>
                                    <w:pStyle w:val="10"/>
                                    <w:ind w:left="7"/>
                                    <w:jc w:val="center"/>
                                    <w:rPr>
                                      <w:sz w:val="21"/>
                                    </w:rPr>
                                  </w:pPr>
                                  <w:r>
                                    <w:rPr>
                                      <w:sz w:val="21"/>
                                    </w:rPr>
                                    <w:t>1</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20" w:hRule="atLeast"/>
                              </w:trPr>
                              <w:tc>
                                <w:tcPr>
                                  <w:tcW w:w="367" w:type="dxa"/>
                                </w:tcPr>
                                <w:p>
                                  <w:pPr>
                                    <w:pStyle w:val="10"/>
                                    <w:spacing w:before="9"/>
                                    <w:rPr>
                                      <w:sz w:val="17"/>
                                    </w:rPr>
                                  </w:pPr>
                                </w:p>
                                <w:p>
                                  <w:pPr>
                                    <w:pStyle w:val="10"/>
                                    <w:ind w:left="7"/>
                                    <w:jc w:val="center"/>
                                    <w:rPr>
                                      <w:sz w:val="21"/>
                                    </w:rPr>
                                  </w:pPr>
                                  <w:r>
                                    <w:rPr>
                                      <w:sz w:val="21"/>
                                    </w:rPr>
                                    <w:t>2</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9" w:hRule="atLeast"/>
                              </w:trPr>
                              <w:tc>
                                <w:tcPr>
                                  <w:tcW w:w="367" w:type="dxa"/>
                                </w:tcPr>
                                <w:p>
                                  <w:pPr>
                                    <w:pStyle w:val="10"/>
                                    <w:spacing w:before="11"/>
                                    <w:rPr>
                                      <w:sz w:val="29"/>
                                    </w:rPr>
                                  </w:pPr>
                                </w:p>
                                <w:p>
                                  <w:pPr>
                                    <w:pStyle w:val="10"/>
                                    <w:ind w:right="14"/>
                                    <w:jc w:val="center"/>
                                    <w:rPr>
                                      <w:sz w:val="21"/>
                                    </w:rPr>
                                  </w:pPr>
                                  <w:r>
                                    <w:rPr>
                                      <w:sz w:val="21"/>
                                    </w:rPr>
                                    <w:t>3</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21" w:hRule="atLeast"/>
                              </w:trPr>
                              <w:tc>
                                <w:tcPr>
                                  <w:tcW w:w="367" w:type="dxa"/>
                                </w:tcPr>
                                <w:p>
                                  <w:pPr>
                                    <w:pStyle w:val="10"/>
                                    <w:spacing w:before="73"/>
                                    <w:ind w:left="107"/>
                                    <w:rPr>
                                      <w:sz w:val="21"/>
                                    </w:rPr>
                                  </w:pPr>
                                  <w:r>
                                    <w:rPr>
                                      <w:sz w:val="21"/>
                                    </w:rPr>
                                    <w:t>…</w:t>
                                  </w:r>
                                </w:p>
                                <w:p>
                                  <w:pPr>
                                    <w:pStyle w:val="10"/>
                                    <w:spacing w:before="43"/>
                                    <w:ind w:left="107"/>
                                    <w:rPr>
                                      <w:sz w:val="21"/>
                                    </w:rPr>
                                  </w:pPr>
                                  <w:r>
                                    <w:rPr>
                                      <w:sz w:val="21"/>
                                    </w:rPr>
                                    <w:t>…</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bl>
                          <w:p>
                            <w:pPr>
                              <w:pStyle w:val="2"/>
                            </w:pPr>
                          </w:p>
                        </w:txbxContent>
                      </wps:txbx>
                      <wps:bodyPr lIns="0" tIns="0" rIns="0" bIns="0" upright="1"/>
                    </wps:wsp>
                  </a:graphicData>
                </a:graphic>
              </wp:anchor>
            </w:drawing>
          </mc:Choice>
          <mc:Fallback>
            <w:pict>
              <v:shape id="文本框 558" o:spid="_x0000_s1026" o:spt="202" type="#_x0000_t202" style="position:absolute;left:0pt;margin-left:56.15pt;margin-top:6.95pt;height:174.9pt;width:453.15pt;mso-position-horizontal-relative:page;mso-wrap-distance-left:9pt;mso-wrap-distance-right:9pt;z-index:-251652096;mso-width-relative:page;mso-height-relative:page;" filled="f" stroked="f" coordsize="21600,21600" wrapcoords="0 0 21600 0 21600 21600 0 21600 0 0" o:gfxdata="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GbADf2QAAAAsB&#10;AAAPAAAAAAAAAAEAIAAAACIAAABkcnMvZG93bnJldi54bWxQSwECFAAUAAAACACHTuJAyvuLVqgB&#10;AAA3AwAADgAAAAAAAAABACAAAAAoAQAAZHJzL2Uyb0RvYy54bWxQSwUGAAAAAAYABgBZAQAAQgUA&#10;AAAA&#10;">
                <v:fill on="f" focussize="0,0"/>
                <v:stroke on="f"/>
                <v:imagedata o:title=""/>
                <o:lock v:ext="edit" aspectratio="f"/>
                <v:textbox inset="0mm,0mm,0mm,0mm">
                  <w:txbxContent>
                    <w:tbl>
                      <w:tblPr>
                        <w:tblStyle w:val="8"/>
                        <w:tblW w:w="93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7"/>
                        <w:gridCol w:w="1076"/>
                        <w:gridCol w:w="2402"/>
                        <w:gridCol w:w="2027"/>
                        <w:gridCol w:w="1372"/>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367" w:type="dxa"/>
                            <w:shd w:val="clear" w:color="auto" w:fill="D9D9D9"/>
                          </w:tcPr>
                          <w:p>
                            <w:pPr>
                              <w:pStyle w:val="10"/>
                              <w:spacing w:before="1"/>
                              <w:ind w:left="107"/>
                              <w:rPr>
                                <w:sz w:val="21"/>
                              </w:rPr>
                            </w:pPr>
                            <w:r>
                              <w:rPr>
                                <w:sz w:val="21"/>
                              </w:rPr>
                              <w:t>序</w:t>
                            </w:r>
                          </w:p>
                          <w:p>
                            <w:pPr>
                              <w:pStyle w:val="10"/>
                              <w:spacing w:before="4" w:line="250" w:lineRule="exact"/>
                              <w:ind w:left="107"/>
                              <w:rPr>
                                <w:sz w:val="21"/>
                              </w:rPr>
                            </w:pPr>
                            <w:r>
                              <w:rPr>
                                <w:sz w:val="21"/>
                              </w:rPr>
                              <w:t>号</w:t>
                            </w:r>
                          </w:p>
                        </w:tc>
                        <w:tc>
                          <w:tcPr>
                            <w:tcW w:w="1076" w:type="dxa"/>
                            <w:shd w:val="clear" w:color="auto" w:fill="D9D9D9"/>
                          </w:tcPr>
                          <w:p>
                            <w:pPr>
                              <w:pStyle w:val="10"/>
                              <w:spacing w:before="1"/>
                              <w:ind w:left="171" w:right="159"/>
                              <w:jc w:val="center"/>
                              <w:rPr>
                                <w:sz w:val="21"/>
                              </w:rPr>
                            </w:pPr>
                            <w:r>
                              <w:rPr>
                                <w:sz w:val="21"/>
                              </w:rPr>
                              <w:t>货物名</w:t>
                            </w:r>
                          </w:p>
                          <w:p>
                            <w:pPr>
                              <w:pStyle w:val="10"/>
                              <w:spacing w:before="4" w:line="250" w:lineRule="exact"/>
                              <w:ind w:left="7"/>
                              <w:jc w:val="center"/>
                              <w:rPr>
                                <w:sz w:val="21"/>
                              </w:rPr>
                            </w:pPr>
                            <w:r>
                              <w:rPr>
                                <w:sz w:val="21"/>
                              </w:rPr>
                              <w:t>称</w:t>
                            </w:r>
                          </w:p>
                        </w:tc>
                        <w:tc>
                          <w:tcPr>
                            <w:tcW w:w="2402" w:type="dxa"/>
                            <w:shd w:val="clear" w:color="auto" w:fill="D9D9D9"/>
                          </w:tcPr>
                          <w:p>
                            <w:pPr>
                              <w:pStyle w:val="10"/>
                              <w:spacing w:before="1"/>
                              <w:ind w:left="57" w:right="44"/>
                              <w:jc w:val="center"/>
                              <w:rPr>
                                <w:sz w:val="21"/>
                              </w:rPr>
                            </w:pPr>
                            <w:r>
                              <w:rPr>
                                <w:sz w:val="21"/>
                              </w:rPr>
                              <w:t>招标文件技术、商务主</w:t>
                            </w:r>
                          </w:p>
                          <w:p>
                            <w:pPr>
                              <w:pStyle w:val="10"/>
                              <w:spacing w:before="4" w:line="250" w:lineRule="exact"/>
                              <w:ind w:left="56" w:right="44"/>
                              <w:jc w:val="center"/>
                              <w:rPr>
                                <w:sz w:val="21"/>
                              </w:rPr>
                            </w:pPr>
                            <w:r>
                              <w:rPr>
                                <w:sz w:val="21"/>
                              </w:rPr>
                              <w:t>要条款描述</w:t>
                            </w:r>
                          </w:p>
                        </w:tc>
                        <w:tc>
                          <w:tcPr>
                            <w:tcW w:w="2027" w:type="dxa"/>
                            <w:shd w:val="clear" w:color="auto" w:fill="D9D9D9"/>
                          </w:tcPr>
                          <w:p>
                            <w:pPr>
                              <w:pStyle w:val="10"/>
                              <w:spacing w:before="1"/>
                              <w:ind w:left="92" w:right="77"/>
                              <w:jc w:val="center"/>
                              <w:rPr>
                                <w:sz w:val="21"/>
                              </w:rPr>
                            </w:pPr>
                            <w:r>
                              <w:rPr>
                                <w:sz w:val="21"/>
                              </w:rPr>
                              <w:t>投标人技术、商务</w:t>
                            </w:r>
                          </w:p>
                          <w:p>
                            <w:pPr>
                              <w:pStyle w:val="10"/>
                              <w:spacing w:before="4" w:line="250" w:lineRule="exact"/>
                              <w:ind w:left="92" w:right="75"/>
                              <w:jc w:val="center"/>
                              <w:rPr>
                                <w:sz w:val="21"/>
                              </w:rPr>
                            </w:pPr>
                            <w:r>
                              <w:rPr>
                                <w:sz w:val="21"/>
                              </w:rPr>
                              <w:t>响应情况描述</w:t>
                            </w:r>
                          </w:p>
                        </w:tc>
                        <w:tc>
                          <w:tcPr>
                            <w:tcW w:w="1372" w:type="dxa"/>
                            <w:shd w:val="clear" w:color="auto" w:fill="D9D9D9"/>
                          </w:tcPr>
                          <w:p>
                            <w:pPr>
                              <w:pStyle w:val="10"/>
                              <w:spacing w:before="1"/>
                              <w:ind w:left="119"/>
                              <w:rPr>
                                <w:sz w:val="21"/>
                              </w:rPr>
                            </w:pPr>
                            <w:r>
                              <w:rPr>
                                <w:sz w:val="21"/>
                              </w:rPr>
                              <w:t>响应情况说</w:t>
                            </w:r>
                          </w:p>
                          <w:p>
                            <w:pPr>
                              <w:pStyle w:val="10"/>
                              <w:spacing w:before="4" w:line="250" w:lineRule="exact"/>
                              <w:ind w:left="110" w:right="-15"/>
                              <w:rPr>
                                <w:sz w:val="21"/>
                              </w:rPr>
                            </w:pPr>
                            <w:r>
                              <w:rPr>
                                <w:spacing w:val="-85"/>
                                <w:sz w:val="21"/>
                              </w:rPr>
                              <w:t>明</w:t>
                            </w:r>
                            <w:r>
                              <w:rPr>
                                <w:spacing w:val="-3"/>
                                <w:sz w:val="21"/>
                              </w:rPr>
                              <w:t>（＋/-/=）</w:t>
                            </w:r>
                          </w:p>
                        </w:tc>
                        <w:tc>
                          <w:tcPr>
                            <w:tcW w:w="2119" w:type="dxa"/>
                            <w:shd w:val="clear" w:color="auto" w:fill="D9D9D9"/>
                          </w:tcPr>
                          <w:p>
                            <w:pPr>
                              <w:pStyle w:val="10"/>
                              <w:spacing w:before="138"/>
                              <w:ind w:left="632" w:right="619"/>
                              <w:jc w:val="center"/>
                              <w:rPr>
                                <w:sz w:val="21"/>
                              </w:rPr>
                            </w:pPr>
                            <w:r>
                              <w:rPr>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trPr>
                        <w:tc>
                          <w:tcPr>
                            <w:tcW w:w="367" w:type="dxa"/>
                          </w:tcPr>
                          <w:p>
                            <w:pPr>
                              <w:pStyle w:val="10"/>
                              <w:spacing w:before="3"/>
                              <w:rPr>
                                <w:sz w:val="18"/>
                              </w:rPr>
                            </w:pPr>
                          </w:p>
                          <w:p>
                            <w:pPr>
                              <w:pStyle w:val="10"/>
                              <w:ind w:left="7"/>
                              <w:jc w:val="center"/>
                              <w:rPr>
                                <w:sz w:val="21"/>
                              </w:rPr>
                            </w:pPr>
                            <w:r>
                              <w:rPr>
                                <w:sz w:val="21"/>
                              </w:rPr>
                              <w:t>1</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20" w:hRule="atLeast"/>
                        </w:trPr>
                        <w:tc>
                          <w:tcPr>
                            <w:tcW w:w="367" w:type="dxa"/>
                          </w:tcPr>
                          <w:p>
                            <w:pPr>
                              <w:pStyle w:val="10"/>
                              <w:spacing w:before="9"/>
                              <w:rPr>
                                <w:sz w:val="17"/>
                              </w:rPr>
                            </w:pPr>
                          </w:p>
                          <w:p>
                            <w:pPr>
                              <w:pStyle w:val="10"/>
                              <w:ind w:left="7"/>
                              <w:jc w:val="center"/>
                              <w:rPr>
                                <w:sz w:val="21"/>
                              </w:rPr>
                            </w:pPr>
                            <w:r>
                              <w:rPr>
                                <w:sz w:val="21"/>
                              </w:rPr>
                              <w:t>2</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9" w:hRule="atLeast"/>
                        </w:trPr>
                        <w:tc>
                          <w:tcPr>
                            <w:tcW w:w="367" w:type="dxa"/>
                          </w:tcPr>
                          <w:p>
                            <w:pPr>
                              <w:pStyle w:val="10"/>
                              <w:spacing w:before="11"/>
                              <w:rPr>
                                <w:sz w:val="29"/>
                              </w:rPr>
                            </w:pPr>
                          </w:p>
                          <w:p>
                            <w:pPr>
                              <w:pStyle w:val="10"/>
                              <w:ind w:right="14"/>
                              <w:jc w:val="center"/>
                              <w:rPr>
                                <w:sz w:val="21"/>
                              </w:rPr>
                            </w:pPr>
                            <w:r>
                              <w:rPr>
                                <w:sz w:val="21"/>
                              </w:rPr>
                              <w:t>3</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21" w:hRule="atLeast"/>
                        </w:trPr>
                        <w:tc>
                          <w:tcPr>
                            <w:tcW w:w="367" w:type="dxa"/>
                          </w:tcPr>
                          <w:p>
                            <w:pPr>
                              <w:pStyle w:val="10"/>
                              <w:spacing w:before="73"/>
                              <w:ind w:left="107"/>
                              <w:rPr>
                                <w:sz w:val="21"/>
                              </w:rPr>
                            </w:pPr>
                            <w:r>
                              <w:rPr>
                                <w:sz w:val="21"/>
                              </w:rPr>
                              <w:t>…</w:t>
                            </w:r>
                          </w:p>
                          <w:p>
                            <w:pPr>
                              <w:pStyle w:val="10"/>
                              <w:spacing w:before="43"/>
                              <w:ind w:left="107"/>
                              <w:rPr>
                                <w:sz w:val="21"/>
                              </w:rPr>
                            </w:pPr>
                            <w:r>
                              <w:rPr>
                                <w:sz w:val="21"/>
                              </w:rPr>
                              <w:t>…</w:t>
                            </w:r>
                          </w:p>
                        </w:tc>
                        <w:tc>
                          <w:tcPr>
                            <w:tcW w:w="1076" w:type="dxa"/>
                          </w:tcPr>
                          <w:p>
                            <w:pPr>
                              <w:pStyle w:val="10"/>
                              <w:rPr>
                                <w:rFonts w:ascii="Times New Roman"/>
                              </w:rPr>
                            </w:pPr>
                          </w:p>
                        </w:tc>
                        <w:tc>
                          <w:tcPr>
                            <w:tcW w:w="2402" w:type="dxa"/>
                          </w:tcPr>
                          <w:p>
                            <w:pPr>
                              <w:pStyle w:val="10"/>
                              <w:rPr>
                                <w:rFonts w:ascii="Times New Roman"/>
                              </w:rPr>
                            </w:pPr>
                          </w:p>
                        </w:tc>
                        <w:tc>
                          <w:tcPr>
                            <w:tcW w:w="2027" w:type="dxa"/>
                          </w:tcPr>
                          <w:p>
                            <w:pPr>
                              <w:pStyle w:val="10"/>
                              <w:rPr>
                                <w:rFonts w:ascii="Times New Roman"/>
                              </w:rPr>
                            </w:pPr>
                          </w:p>
                        </w:tc>
                        <w:tc>
                          <w:tcPr>
                            <w:tcW w:w="1372" w:type="dxa"/>
                          </w:tcPr>
                          <w:p>
                            <w:pPr>
                              <w:pStyle w:val="10"/>
                              <w:rPr>
                                <w:rFonts w:ascii="Times New Roman"/>
                              </w:rPr>
                            </w:pPr>
                          </w:p>
                        </w:tc>
                        <w:tc>
                          <w:tcPr>
                            <w:tcW w:w="2119" w:type="dxa"/>
                          </w:tcPr>
                          <w:p>
                            <w:pPr>
                              <w:pStyle w:val="10"/>
                              <w:rPr>
                                <w:rFonts w:ascii="Times New Roman"/>
                              </w:rPr>
                            </w:pPr>
                          </w:p>
                        </w:tc>
                      </w:tr>
                    </w:tbl>
                    <w:p>
                      <w:pPr>
                        <w:pStyle w:val="2"/>
                      </w:pPr>
                    </w:p>
                  </w:txbxContent>
                </v:textbox>
                <w10:wrap type="tight"/>
              </v:shape>
            </w:pict>
          </mc:Fallback>
        </mc:AlternateContent>
      </w:r>
    </w:p>
    <w:p>
      <w:pPr>
        <w:pStyle w:val="2"/>
        <w:rPr>
          <w:rFonts w:ascii="宋体" w:hAnsi="宋体" w:eastAsia="宋体" w:cs="宋体"/>
          <w:b/>
        </w:rPr>
      </w:pPr>
    </w:p>
    <w:p>
      <w:pPr>
        <w:pStyle w:val="2"/>
        <w:rPr>
          <w:rFonts w:ascii="宋体" w:hAnsi="宋体" w:eastAsia="宋体" w:cs="宋体"/>
          <w:b/>
        </w:rPr>
      </w:pPr>
    </w:p>
    <w:p>
      <w:pPr>
        <w:pStyle w:val="2"/>
        <w:rPr>
          <w:rFonts w:ascii="宋体" w:hAnsi="宋体" w:eastAsia="宋体" w:cs="宋体"/>
          <w:b/>
        </w:rPr>
      </w:pPr>
    </w:p>
    <w:p>
      <w:pPr>
        <w:pStyle w:val="2"/>
        <w:rPr>
          <w:rFonts w:ascii="宋体" w:hAnsi="宋体" w:eastAsia="宋体" w:cs="宋体"/>
          <w:b/>
        </w:rPr>
      </w:pPr>
    </w:p>
    <w:p>
      <w:pPr>
        <w:pStyle w:val="2"/>
        <w:rPr>
          <w:rFonts w:ascii="宋体" w:hAnsi="宋体" w:eastAsia="宋体" w:cs="宋体"/>
          <w:b/>
        </w:rPr>
      </w:pPr>
    </w:p>
    <w:p>
      <w:pPr>
        <w:pStyle w:val="2"/>
        <w:rPr>
          <w:rFonts w:ascii="宋体" w:hAnsi="宋体" w:eastAsia="宋体" w:cs="宋体"/>
          <w:b/>
        </w:rPr>
      </w:pPr>
    </w:p>
    <w:p>
      <w:pPr>
        <w:pStyle w:val="2"/>
        <w:rPr>
          <w:rFonts w:ascii="宋体" w:hAnsi="宋体" w:eastAsia="宋体" w:cs="宋体"/>
          <w:b/>
        </w:rPr>
      </w:pPr>
    </w:p>
    <w:p>
      <w:pPr>
        <w:pStyle w:val="2"/>
        <w:rPr>
          <w:rFonts w:ascii="宋体" w:hAnsi="宋体" w:eastAsia="宋体" w:cs="宋体"/>
          <w:b/>
        </w:rPr>
      </w:pPr>
    </w:p>
    <w:p>
      <w:pPr>
        <w:pStyle w:val="2"/>
        <w:rPr>
          <w:rFonts w:ascii="宋体" w:hAnsi="宋体" w:eastAsia="宋体" w:cs="宋体"/>
          <w:b/>
        </w:rPr>
      </w:pPr>
    </w:p>
    <w:p>
      <w:pPr>
        <w:pStyle w:val="2"/>
        <w:spacing w:before="2"/>
        <w:rPr>
          <w:rFonts w:ascii="宋体" w:hAnsi="宋体" w:eastAsia="宋体" w:cs="宋体"/>
          <w:b/>
          <w:sz w:val="33"/>
        </w:rPr>
      </w:pPr>
    </w:p>
    <w:p>
      <w:pPr>
        <w:pStyle w:val="2"/>
        <w:ind w:left="1140"/>
        <w:rPr>
          <w:rFonts w:ascii="宋体" w:hAnsi="宋体" w:eastAsia="宋体" w:cs="宋体"/>
        </w:rPr>
      </w:pPr>
      <w:r>
        <w:rPr>
          <w:rFonts w:hint="eastAsia" w:ascii="宋体" w:hAnsi="宋体" w:eastAsia="宋体" w:cs="宋体"/>
        </w:rPr>
        <w:t>投标人全称（公章</w:t>
      </w:r>
      <w:r>
        <w:rPr>
          <w:rFonts w:hint="eastAsia" w:ascii="宋体" w:hAnsi="宋体" w:eastAsia="宋体" w:cs="宋体"/>
          <w:spacing w:val="-120"/>
        </w:rPr>
        <w:t>）</w:t>
      </w:r>
      <w:r>
        <w:rPr>
          <w:rFonts w:hint="eastAsia" w:ascii="宋体" w:hAnsi="宋体" w:eastAsia="宋体" w:cs="宋体"/>
        </w:rPr>
        <w:t>：</w:t>
      </w:r>
    </w:p>
    <w:p>
      <w:pPr>
        <w:pStyle w:val="2"/>
        <w:rPr>
          <w:rFonts w:ascii="宋体" w:hAnsi="宋体" w:eastAsia="宋体" w:cs="宋体"/>
        </w:rPr>
      </w:pPr>
    </w:p>
    <w:p>
      <w:pPr>
        <w:pStyle w:val="2"/>
        <w:spacing w:before="1"/>
        <w:rPr>
          <w:rFonts w:ascii="宋体" w:hAnsi="宋体" w:eastAsia="宋体" w:cs="宋体"/>
          <w:sz w:val="25"/>
        </w:rPr>
      </w:pPr>
    </w:p>
    <w:p>
      <w:pPr>
        <w:pStyle w:val="2"/>
        <w:ind w:left="660"/>
        <w:rPr>
          <w:rFonts w:ascii="宋体" w:hAnsi="宋体" w:eastAsia="宋体" w:cs="宋体"/>
        </w:rPr>
      </w:pPr>
      <w:r>
        <w:rPr>
          <w:rFonts w:hint="eastAsia" w:ascii="宋体" w:hAnsi="宋体" w:eastAsia="宋体" w:cs="宋体"/>
        </w:rPr>
        <w:t>注：1.此表为表样，行数可自行添加，但表式不变。</w:t>
      </w:r>
    </w:p>
    <w:p>
      <w:pPr>
        <w:pStyle w:val="11"/>
        <w:numPr>
          <w:ilvl w:val="0"/>
          <w:numId w:val="8"/>
        </w:numPr>
        <w:tabs>
          <w:tab w:val="left" w:pos="1382"/>
        </w:tabs>
        <w:spacing w:before="161"/>
        <w:ind w:hanging="242"/>
        <w:rPr>
          <w:rFonts w:ascii="宋体" w:hAnsi="宋体" w:eastAsia="宋体" w:cs="宋体"/>
        </w:rPr>
      </w:pPr>
      <w:r>
        <w:rPr>
          <w:rFonts w:hint="eastAsia" w:ascii="宋体" w:hAnsi="宋体" w:eastAsia="宋体" w:cs="宋体"/>
        </w:rPr>
        <w:t>投标人根据系统方案添加的设备、材料等也请列出。</w:t>
      </w:r>
    </w:p>
    <w:p>
      <w:pPr>
        <w:pStyle w:val="11"/>
        <w:numPr>
          <w:ilvl w:val="0"/>
          <w:numId w:val="8"/>
        </w:numPr>
        <w:tabs>
          <w:tab w:val="left" w:pos="1382"/>
        </w:tabs>
        <w:spacing w:before="160" w:line="364" w:lineRule="auto"/>
        <w:ind w:left="660" w:right="1802" w:firstLine="479"/>
        <w:rPr>
          <w:rFonts w:ascii="宋体" w:hAnsi="宋体" w:eastAsia="宋体" w:cs="宋体"/>
        </w:rPr>
      </w:pPr>
      <w:r>
        <w:rPr>
          <w:rFonts w:hint="eastAsia" w:ascii="宋体" w:hAnsi="宋体" w:eastAsia="宋体" w:cs="宋体"/>
          <w:spacing w:val="-1"/>
        </w:rPr>
        <w:t>请在“投标人技术、商务响应情况描述”中列出设备的详细技术参数情</w:t>
      </w:r>
      <w:r>
        <w:rPr>
          <w:rFonts w:hint="eastAsia" w:ascii="宋体" w:hAnsi="宋体" w:eastAsia="宋体" w:cs="宋体"/>
        </w:rPr>
        <w:t>况。</w:t>
      </w:r>
    </w:p>
    <w:p>
      <w:pPr>
        <w:pStyle w:val="11"/>
        <w:numPr>
          <w:ilvl w:val="0"/>
          <w:numId w:val="8"/>
        </w:numPr>
        <w:tabs>
          <w:tab w:val="left" w:pos="1382"/>
        </w:tabs>
        <w:spacing w:before="1" w:line="364" w:lineRule="auto"/>
        <w:ind w:left="660" w:right="1799" w:firstLine="479"/>
        <w:rPr>
          <w:rFonts w:ascii="宋体" w:hAnsi="宋体" w:eastAsia="宋体" w:cs="宋体"/>
        </w:rPr>
      </w:pPr>
      <w:r>
        <w:rPr>
          <w:rFonts w:hint="eastAsia" w:ascii="宋体" w:hAnsi="宋体" w:eastAsia="宋体" w:cs="宋体"/>
          <w:spacing w:val="-14"/>
        </w:rPr>
        <w:t>“响应情况说明”用符号“+、=、-”分别表示优于、等于、低于</w:t>
      </w:r>
      <w:r>
        <w:rPr>
          <w:rFonts w:hint="eastAsia" w:ascii="宋体" w:hAnsi="宋体" w:eastAsia="宋体" w:cs="宋体"/>
        </w:rPr>
        <w:t>（偏离</w:t>
      </w:r>
      <w:r>
        <w:rPr>
          <w:rFonts w:hint="eastAsia" w:ascii="宋体" w:hAnsi="宋体" w:eastAsia="宋体" w:cs="宋体"/>
          <w:spacing w:val="-16"/>
        </w:rPr>
        <w:t>）</w:t>
      </w:r>
      <w:r>
        <w:rPr>
          <w:rFonts w:hint="eastAsia" w:ascii="宋体" w:hAnsi="宋体" w:eastAsia="宋体" w:cs="宋体"/>
        </w:rPr>
        <w:t>招标文件技术、商务规范主要条款描述，必须逐项对应响应。</w:t>
      </w:r>
    </w:p>
    <w:p>
      <w:pPr>
        <w:pStyle w:val="11"/>
        <w:numPr>
          <w:ilvl w:val="0"/>
          <w:numId w:val="8"/>
        </w:numPr>
        <w:tabs>
          <w:tab w:val="left" w:pos="1382"/>
        </w:tabs>
        <w:spacing w:before="2" w:line="364" w:lineRule="auto"/>
        <w:ind w:left="660" w:right="1797" w:firstLine="479"/>
        <w:jc w:val="both"/>
        <w:rPr>
          <w:rFonts w:ascii="宋体" w:hAnsi="宋体" w:eastAsia="宋体" w:cs="宋体"/>
        </w:rPr>
      </w:pPr>
      <w:r>
        <w:rPr>
          <w:rFonts w:hint="eastAsia" w:ascii="宋体" w:hAnsi="宋体" w:eastAsia="宋体" w:cs="宋体"/>
          <w:spacing w:val="-7"/>
        </w:rPr>
        <w:t>招标文件要求提供的相关证明文件，须在‚备注‛写上与投标文件相对照</w:t>
      </w:r>
      <w:r>
        <w:rPr>
          <w:rFonts w:hint="eastAsia" w:ascii="宋体" w:hAnsi="宋体" w:eastAsia="宋体" w:cs="宋体"/>
          <w:spacing w:val="-9"/>
        </w:rPr>
        <w:t>的起止自然页码，并以醒目的方式标明其应标的情况证明，不准确将可能造成评</w:t>
      </w:r>
      <w:r>
        <w:rPr>
          <w:rFonts w:hint="eastAsia" w:ascii="宋体" w:hAnsi="宋体" w:eastAsia="宋体" w:cs="宋体"/>
        </w:rPr>
        <w:t>委无法直观定位应标内容而做出不利判断。</w:t>
      </w:r>
    </w:p>
    <w:p>
      <w:pPr>
        <w:spacing w:line="364" w:lineRule="auto"/>
        <w:jc w:val="both"/>
        <w:rPr>
          <w:rFonts w:ascii="宋体" w:hAnsi="宋体" w:cs="宋体"/>
        </w:rPr>
        <w:sectPr>
          <w:pgSz w:w="11910" w:h="16840"/>
          <w:pgMar w:top="1440" w:right="1080" w:bottom="1440" w:left="1080" w:header="0" w:footer="207" w:gutter="0"/>
          <w:cols w:space="720" w:num="1"/>
        </w:sectPr>
      </w:pPr>
    </w:p>
    <w:p>
      <w:pPr>
        <w:jc w:val="center"/>
        <w:rPr>
          <w:b/>
          <w:bCs/>
          <w:sz w:val="32"/>
          <w:szCs w:val="28"/>
        </w:rPr>
      </w:pPr>
      <w:r>
        <w:rPr>
          <w:rFonts w:hint="eastAsia"/>
          <w:b/>
          <w:bCs/>
          <w:sz w:val="32"/>
          <w:szCs w:val="28"/>
        </w:rPr>
        <w:t>技术、商务评分响应表</w:t>
      </w:r>
    </w:p>
    <w:p>
      <w:pPr>
        <w:pStyle w:val="2"/>
        <w:rPr>
          <w:rFonts w:ascii="宋体" w:hAnsi="宋体" w:eastAsia="宋体" w:cs="宋体"/>
          <w:b/>
          <w:sz w:val="49"/>
        </w:rPr>
      </w:pPr>
    </w:p>
    <w:tbl>
      <w:tblPr>
        <w:tblStyle w:val="8"/>
        <w:tblpPr w:leftFromText="180" w:rightFromText="180" w:vertAnchor="text" w:horzAnchor="page" w:tblpX="1464" w:tblpY="1822"/>
        <w:tblOverlap w:val="never"/>
        <w:tblW w:w="83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2"/>
        <w:gridCol w:w="1042"/>
        <w:gridCol w:w="2065"/>
        <w:gridCol w:w="742"/>
        <w:gridCol w:w="642"/>
        <w:gridCol w:w="2360"/>
        <w:gridCol w:w="11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5" w:hRule="atLeast"/>
        </w:trPr>
        <w:tc>
          <w:tcPr>
            <w:tcW w:w="3429" w:type="dxa"/>
            <w:gridSpan w:val="3"/>
          </w:tcPr>
          <w:p>
            <w:pPr>
              <w:pStyle w:val="10"/>
              <w:spacing w:before="68"/>
              <w:ind w:left="1271" w:right="1264"/>
              <w:jc w:val="center"/>
              <w:rPr>
                <w:b/>
                <w:sz w:val="21"/>
              </w:rPr>
            </w:pPr>
            <w:r>
              <w:rPr>
                <w:b/>
                <w:sz w:val="21"/>
              </w:rPr>
              <w:t>评分明细</w:t>
            </w:r>
          </w:p>
        </w:tc>
        <w:tc>
          <w:tcPr>
            <w:tcW w:w="4929" w:type="dxa"/>
            <w:gridSpan w:val="4"/>
          </w:tcPr>
          <w:p>
            <w:pPr>
              <w:pStyle w:val="10"/>
              <w:spacing w:before="76"/>
              <w:ind w:left="1636" w:right="1636"/>
              <w:jc w:val="center"/>
              <w:rPr>
                <w:b/>
                <w:sz w:val="20"/>
              </w:rPr>
            </w:pPr>
            <w:r>
              <w:rPr>
                <w:b/>
                <w:sz w:val="20"/>
              </w:rPr>
              <w:t>投标文件页码索引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9" w:hRule="atLeast"/>
        </w:trPr>
        <w:tc>
          <w:tcPr>
            <w:tcW w:w="322" w:type="dxa"/>
          </w:tcPr>
          <w:p>
            <w:pPr>
              <w:pStyle w:val="10"/>
              <w:spacing w:before="73" w:line="242" w:lineRule="auto"/>
              <w:ind w:left="107" w:right="3"/>
              <w:rPr>
                <w:sz w:val="20"/>
              </w:rPr>
            </w:pPr>
            <w:r>
              <w:rPr>
                <w:sz w:val="20"/>
              </w:rPr>
              <w:t>序号</w:t>
            </w:r>
          </w:p>
        </w:tc>
        <w:tc>
          <w:tcPr>
            <w:tcW w:w="1042" w:type="dxa"/>
          </w:tcPr>
          <w:p>
            <w:pPr>
              <w:pStyle w:val="10"/>
              <w:spacing w:before="10"/>
              <w:rPr>
                <w:sz w:val="15"/>
              </w:rPr>
            </w:pPr>
          </w:p>
          <w:p>
            <w:pPr>
              <w:pStyle w:val="10"/>
              <w:spacing w:before="1"/>
              <w:ind w:left="119"/>
              <w:rPr>
                <w:sz w:val="20"/>
              </w:rPr>
            </w:pPr>
            <w:r>
              <w:rPr>
                <w:sz w:val="20"/>
              </w:rPr>
              <w:t>评审因素</w:t>
            </w:r>
          </w:p>
        </w:tc>
        <w:tc>
          <w:tcPr>
            <w:tcW w:w="2065" w:type="dxa"/>
          </w:tcPr>
          <w:p>
            <w:pPr>
              <w:pStyle w:val="10"/>
              <w:spacing w:before="10"/>
              <w:rPr>
                <w:sz w:val="15"/>
              </w:rPr>
            </w:pPr>
          </w:p>
          <w:p>
            <w:pPr>
              <w:pStyle w:val="10"/>
              <w:spacing w:before="1"/>
              <w:ind w:left="630"/>
              <w:rPr>
                <w:sz w:val="20"/>
              </w:rPr>
            </w:pPr>
            <w:r>
              <w:rPr>
                <w:sz w:val="20"/>
              </w:rPr>
              <w:t>评审标准</w:t>
            </w:r>
          </w:p>
        </w:tc>
        <w:tc>
          <w:tcPr>
            <w:tcW w:w="742" w:type="dxa"/>
          </w:tcPr>
          <w:p>
            <w:pPr>
              <w:pStyle w:val="10"/>
              <w:spacing w:before="10"/>
              <w:rPr>
                <w:sz w:val="15"/>
              </w:rPr>
            </w:pPr>
          </w:p>
          <w:p>
            <w:pPr>
              <w:pStyle w:val="10"/>
              <w:spacing w:before="1"/>
              <w:ind w:left="166"/>
              <w:rPr>
                <w:sz w:val="20"/>
              </w:rPr>
            </w:pPr>
            <w:r>
              <w:rPr>
                <w:sz w:val="20"/>
              </w:rPr>
              <w:t>起页</w:t>
            </w:r>
          </w:p>
        </w:tc>
        <w:tc>
          <w:tcPr>
            <w:tcW w:w="642" w:type="dxa"/>
          </w:tcPr>
          <w:p>
            <w:pPr>
              <w:pStyle w:val="10"/>
              <w:spacing w:before="10"/>
              <w:rPr>
                <w:sz w:val="15"/>
              </w:rPr>
            </w:pPr>
          </w:p>
          <w:p>
            <w:pPr>
              <w:pStyle w:val="10"/>
              <w:spacing w:before="1"/>
              <w:ind w:left="118"/>
              <w:rPr>
                <w:sz w:val="20"/>
              </w:rPr>
            </w:pPr>
            <w:r>
              <w:rPr>
                <w:sz w:val="20"/>
              </w:rPr>
              <w:t>止页</w:t>
            </w:r>
          </w:p>
        </w:tc>
        <w:tc>
          <w:tcPr>
            <w:tcW w:w="2360" w:type="dxa"/>
          </w:tcPr>
          <w:p>
            <w:pPr>
              <w:pStyle w:val="10"/>
              <w:spacing w:before="3"/>
              <w:rPr>
                <w:sz w:val="15"/>
              </w:rPr>
            </w:pPr>
          </w:p>
          <w:p>
            <w:pPr>
              <w:pStyle w:val="10"/>
              <w:ind w:left="208"/>
              <w:rPr>
                <w:sz w:val="20"/>
              </w:rPr>
            </w:pPr>
            <w:r>
              <w:rPr>
                <w:sz w:val="20"/>
              </w:rPr>
              <w:t>响应说明（</w:t>
            </w:r>
            <w:r>
              <w:rPr>
                <w:sz w:val="21"/>
              </w:rPr>
              <w:t>+、=、-</w:t>
            </w:r>
            <w:r>
              <w:rPr>
                <w:sz w:val="20"/>
              </w:rPr>
              <w:t>）</w:t>
            </w:r>
          </w:p>
        </w:tc>
        <w:tc>
          <w:tcPr>
            <w:tcW w:w="1185" w:type="dxa"/>
          </w:tcPr>
          <w:p>
            <w:pPr>
              <w:pStyle w:val="10"/>
              <w:spacing w:before="10"/>
              <w:rPr>
                <w:sz w:val="15"/>
              </w:rPr>
            </w:pPr>
          </w:p>
          <w:p>
            <w:pPr>
              <w:pStyle w:val="10"/>
              <w:spacing w:before="1"/>
              <w:ind w:left="388"/>
              <w:rPr>
                <w:sz w:val="20"/>
              </w:rPr>
            </w:pPr>
            <w:r>
              <w:rPr>
                <w:sz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0" w:hRule="atLeast"/>
        </w:trPr>
        <w:tc>
          <w:tcPr>
            <w:tcW w:w="322" w:type="dxa"/>
          </w:tcPr>
          <w:p>
            <w:pPr>
              <w:pStyle w:val="10"/>
              <w:spacing w:before="52"/>
              <w:ind w:right="100"/>
              <w:jc w:val="right"/>
              <w:rPr>
                <w:sz w:val="20"/>
              </w:rPr>
            </w:pPr>
            <w:r>
              <w:rPr>
                <w:w w:val="99"/>
                <w:sz w:val="20"/>
              </w:rPr>
              <w:t>1</w:t>
            </w:r>
          </w:p>
        </w:tc>
        <w:tc>
          <w:tcPr>
            <w:tcW w:w="1042" w:type="dxa"/>
          </w:tcPr>
          <w:p>
            <w:pPr>
              <w:pStyle w:val="10"/>
              <w:rPr>
                <w:rFonts w:ascii="Times New Roman"/>
              </w:rPr>
            </w:pPr>
          </w:p>
        </w:tc>
        <w:tc>
          <w:tcPr>
            <w:tcW w:w="2065" w:type="dxa"/>
          </w:tcPr>
          <w:p>
            <w:pPr>
              <w:pStyle w:val="10"/>
              <w:rPr>
                <w:rFonts w:ascii="Times New Roman"/>
              </w:rPr>
            </w:pPr>
          </w:p>
        </w:tc>
        <w:tc>
          <w:tcPr>
            <w:tcW w:w="742" w:type="dxa"/>
          </w:tcPr>
          <w:p>
            <w:pPr>
              <w:pStyle w:val="10"/>
              <w:rPr>
                <w:rFonts w:ascii="Times New Roman"/>
              </w:rPr>
            </w:pPr>
          </w:p>
        </w:tc>
        <w:tc>
          <w:tcPr>
            <w:tcW w:w="642" w:type="dxa"/>
          </w:tcPr>
          <w:p>
            <w:pPr>
              <w:pStyle w:val="10"/>
              <w:rPr>
                <w:rFonts w:ascii="Times New Roman"/>
              </w:rPr>
            </w:pPr>
          </w:p>
        </w:tc>
        <w:tc>
          <w:tcPr>
            <w:tcW w:w="2360" w:type="dxa"/>
          </w:tcPr>
          <w:p>
            <w:pPr>
              <w:pStyle w:val="10"/>
              <w:rPr>
                <w:rFonts w:ascii="Times New Roman"/>
              </w:rPr>
            </w:pPr>
          </w:p>
        </w:tc>
        <w:tc>
          <w:tcPr>
            <w:tcW w:w="1185" w:type="dxa"/>
          </w:tcPr>
          <w:p>
            <w:pPr>
              <w:pStyle w:val="1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3" w:hRule="atLeast"/>
        </w:trPr>
        <w:tc>
          <w:tcPr>
            <w:tcW w:w="322" w:type="dxa"/>
          </w:tcPr>
          <w:p>
            <w:pPr>
              <w:pStyle w:val="10"/>
              <w:spacing w:before="1"/>
              <w:rPr>
                <w:sz w:val="21"/>
              </w:rPr>
            </w:pPr>
          </w:p>
          <w:p>
            <w:pPr>
              <w:pStyle w:val="10"/>
              <w:ind w:right="100"/>
              <w:jc w:val="right"/>
              <w:rPr>
                <w:sz w:val="20"/>
              </w:rPr>
            </w:pPr>
            <w:r>
              <w:rPr>
                <w:w w:val="99"/>
                <w:sz w:val="20"/>
              </w:rPr>
              <w:t>2</w:t>
            </w:r>
          </w:p>
        </w:tc>
        <w:tc>
          <w:tcPr>
            <w:tcW w:w="1042" w:type="dxa"/>
          </w:tcPr>
          <w:p>
            <w:pPr>
              <w:pStyle w:val="10"/>
              <w:rPr>
                <w:rFonts w:ascii="Times New Roman"/>
              </w:rPr>
            </w:pPr>
          </w:p>
        </w:tc>
        <w:tc>
          <w:tcPr>
            <w:tcW w:w="2065" w:type="dxa"/>
          </w:tcPr>
          <w:p>
            <w:pPr>
              <w:pStyle w:val="10"/>
              <w:rPr>
                <w:rFonts w:ascii="Times New Roman"/>
              </w:rPr>
            </w:pPr>
          </w:p>
        </w:tc>
        <w:tc>
          <w:tcPr>
            <w:tcW w:w="742" w:type="dxa"/>
          </w:tcPr>
          <w:p>
            <w:pPr>
              <w:pStyle w:val="10"/>
              <w:rPr>
                <w:rFonts w:ascii="Times New Roman"/>
              </w:rPr>
            </w:pPr>
          </w:p>
        </w:tc>
        <w:tc>
          <w:tcPr>
            <w:tcW w:w="642" w:type="dxa"/>
          </w:tcPr>
          <w:p>
            <w:pPr>
              <w:pStyle w:val="10"/>
              <w:rPr>
                <w:rFonts w:ascii="Times New Roman"/>
              </w:rPr>
            </w:pPr>
          </w:p>
        </w:tc>
        <w:tc>
          <w:tcPr>
            <w:tcW w:w="2360" w:type="dxa"/>
          </w:tcPr>
          <w:p>
            <w:pPr>
              <w:pStyle w:val="10"/>
              <w:rPr>
                <w:rFonts w:ascii="Times New Roman"/>
              </w:rPr>
            </w:pPr>
          </w:p>
        </w:tc>
        <w:tc>
          <w:tcPr>
            <w:tcW w:w="1185" w:type="dxa"/>
          </w:tcPr>
          <w:p>
            <w:pPr>
              <w:pStyle w:val="1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8" w:hRule="atLeast"/>
        </w:trPr>
        <w:tc>
          <w:tcPr>
            <w:tcW w:w="322" w:type="dxa"/>
          </w:tcPr>
          <w:p>
            <w:pPr>
              <w:pStyle w:val="10"/>
              <w:spacing w:before="131"/>
              <w:ind w:right="100"/>
              <w:jc w:val="right"/>
              <w:rPr>
                <w:sz w:val="20"/>
              </w:rPr>
            </w:pPr>
            <w:r>
              <w:rPr>
                <w:w w:val="99"/>
                <w:sz w:val="20"/>
              </w:rPr>
              <w:t>3</w:t>
            </w:r>
          </w:p>
        </w:tc>
        <w:tc>
          <w:tcPr>
            <w:tcW w:w="1042" w:type="dxa"/>
          </w:tcPr>
          <w:p>
            <w:pPr>
              <w:pStyle w:val="10"/>
              <w:rPr>
                <w:rFonts w:ascii="Times New Roman"/>
              </w:rPr>
            </w:pPr>
          </w:p>
        </w:tc>
        <w:tc>
          <w:tcPr>
            <w:tcW w:w="2065" w:type="dxa"/>
          </w:tcPr>
          <w:p>
            <w:pPr>
              <w:pStyle w:val="10"/>
              <w:rPr>
                <w:rFonts w:ascii="Times New Roman"/>
              </w:rPr>
            </w:pPr>
          </w:p>
        </w:tc>
        <w:tc>
          <w:tcPr>
            <w:tcW w:w="742" w:type="dxa"/>
          </w:tcPr>
          <w:p>
            <w:pPr>
              <w:pStyle w:val="10"/>
              <w:rPr>
                <w:rFonts w:ascii="Times New Roman"/>
              </w:rPr>
            </w:pPr>
          </w:p>
        </w:tc>
        <w:tc>
          <w:tcPr>
            <w:tcW w:w="642" w:type="dxa"/>
          </w:tcPr>
          <w:p>
            <w:pPr>
              <w:pStyle w:val="10"/>
              <w:rPr>
                <w:rFonts w:ascii="Times New Roman"/>
              </w:rPr>
            </w:pPr>
          </w:p>
        </w:tc>
        <w:tc>
          <w:tcPr>
            <w:tcW w:w="2360" w:type="dxa"/>
          </w:tcPr>
          <w:p>
            <w:pPr>
              <w:pStyle w:val="10"/>
              <w:rPr>
                <w:rFonts w:ascii="Times New Roman"/>
              </w:rPr>
            </w:pPr>
          </w:p>
        </w:tc>
        <w:tc>
          <w:tcPr>
            <w:tcW w:w="1185" w:type="dxa"/>
          </w:tcPr>
          <w:p>
            <w:pPr>
              <w:pStyle w:val="1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7" w:hRule="atLeast"/>
        </w:trPr>
        <w:tc>
          <w:tcPr>
            <w:tcW w:w="322" w:type="dxa"/>
          </w:tcPr>
          <w:p>
            <w:pPr>
              <w:pStyle w:val="10"/>
              <w:spacing w:before="4"/>
              <w:rPr>
                <w:sz w:val="20"/>
              </w:rPr>
            </w:pPr>
          </w:p>
          <w:p>
            <w:pPr>
              <w:pStyle w:val="10"/>
              <w:ind w:right="100"/>
              <w:jc w:val="right"/>
              <w:rPr>
                <w:sz w:val="20"/>
              </w:rPr>
            </w:pPr>
            <w:r>
              <w:rPr>
                <w:w w:val="99"/>
                <w:sz w:val="20"/>
              </w:rPr>
              <w:t>4</w:t>
            </w:r>
          </w:p>
        </w:tc>
        <w:tc>
          <w:tcPr>
            <w:tcW w:w="1042" w:type="dxa"/>
          </w:tcPr>
          <w:p>
            <w:pPr>
              <w:pStyle w:val="10"/>
              <w:rPr>
                <w:rFonts w:ascii="Times New Roman"/>
              </w:rPr>
            </w:pPr>
          </w:p>
        </w:tc>
        <w:tc>
          <w:tcPr>
            <w:tcW w:w="2065" w:type="dxa"/>
          </w:tcPr>
          <w:p>
            <w:pPr>
              <w:pStyle w:val="10"/>
              <w:rPr>
                <w:rFonts w:ascii="Times New Roman"/>
              </w:rPr>
            </w:pPr>
          </w:p>
        </w:tc>
        <w:tc>
          <w:tcPr>
            <w:tcW w:w="742" w:type="dxa"/>
          </w:tcPr>
          <w:p>
            <w:pPr>
              <w:pStyle w:val="10"/>
              <w:rPr>
                <w:rFonts w:ascii="Times New Roman"/>
              </w:rPr>
            </w:pPr>
          </w:p>
        </w:tc>
        <w:tc>
          <w:tcPr>
            <w:tcW w:w="642" w:type="dxa"/>
          </w:tcPr>
          <w:p>
            <w:pPr>
              <w:pStyle w:val="10"/>
              <w:rPr>
                <w:rFonts w:ascii="Times New Roman"/>
              </w:rPr>
            </w:pPr>
          </w:p>
        </w:tc>
        <w:tc>
          <w:tcPr>
            <w:tcW w:w="2360" w:type="dxa"/>
          </w:tcPr>
          <w:p>
            <w:pPr>
              <w:pStyle w:val="10"/>
              <w:rPr>
                <w:rFonts w:ascii="Times New Roman"/>
              </w:rPr>
            </w:pPr>
          </w:p>
        </w:tc>
        <w:tc>
          <w:tcPr>
            <w:tcW w:w="1185" w:type="dxa"/>
          </w:tcPr>
          <w:p>
            <w:pPr>
              <w:pStyle w:val="1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9" w:hRule="atLeast"/>
        </w:trPr>
        <w:tc>
          <w:tcPr>
            <w:tcW w:w="322" w:type="dxa"/>
          </w:tcPr>
          <w:p>
            <w:pPr>
              <w:pStyle w:val="10"/>
              <w:spacing w:before="3"/>
              <w:ind w:left="110"/>
              <w:rPr>
                <w:sz w:val="20"/>
              </w:rPr>
            </w:pPr>
            <w:r>
              <w:rPr>
                <w:w w:val="99"/>
                <w:sz w:val="20"/>
              </w:rPr>
              <w:t>.</w:t>
            </w:r>
          </w:p>
          <w:p>
            <w:pPr>
              <w:pStyle w:val="10"/>
              <w:spacing w:before="3"/>
              <w:ind w:left="110"/>
              <w:rPr>
                <w:sz w:val="20"/>
              </w:rPr>
            </w:pPr>
            <w:r>
              <w:rPr>
                <w:w w:val="99"/>
                <w:sz w:val="20"/>
              </w:rPr>
              <w:t>.</w:t>
            </w:r>
          </w:p>
          <w:p>
            <w:pPr>
              <w:pStyle w:val="10"/>
              <w:spacing w:before="3" w:line="237" w:lineRule="exact"/>
              <w:ind w:left="110"/>
              <w:rPr>
                <w:sz w:val="20"/>
              </w:rPr>
            </w:pPr>
            <w:r>
              <w:rPr>
                <w:w w:val="99"/>
                <w:sz w:val="20"/>
              </w:rPr>
              <w:t>.</w:t>
            </w:r>
          </w:p>
        </w:tc>
        <w:tc>
          <w:tcPr>
            <w:tcW w:w="1042" w:type="dxa"/>
          </w:tcPr>
          <w:p>
            <w:pPr>
              <w:pStyle w:val="10"/>
              <w:rPr>
                <w:rFonts w:ascii="Times New Roman"/>
              </w:rPr>
            </w:pPr>
          </w:p>
        </w:tc>
        <w:tc>
          <w:tcPr>
            <w:tcW w:w="2065" w:type="dxa"/>
          </w:tcPr>
          <w:p>
            <w:pPr>
              <w:pStyle w:val="10"/>
              <w:rPr>
                <w:rFonts w:ascii="Times New Roman"/>
              </w:rPr>
            </w:pPr>
          </w:p>
        </w:tc>
        <w:tc>
          <w:tcPr>
            <w:tcW w:w="742" w:type="dxa"/>
          </w:tcPr>
          <w:p>
            <w:pPr>
              <w:pStyle w:val="10"/>
              <w:rPr>
                <w:rFonts w:ascii="Times New Roman"/>
              </w:rPr>
            </w:pPr>
          </w:p>
        </w:tc>
        <w:tc>
          <w:tcPr>
            <w:tcW w:w="642" w:type="dxa"/>
          </w:tcPr>
          <w:p>
            <w:pPr>
              <w:pStyle w:val="10"/>
              <w:rPr>
                <w:rFonts w:ascii="Times New Roman"/>
              </w:rPr>
            </w:pPr>
          </w:p>
        </w:tc>
        <w:tc>
          <w:tcPr>
            <w:tcW w:w="2360" w:type="dxa"/>
          </w:tcPr>
          <w:p>
            <w:pPr>
              <w:pStyle w:val="10"/>
              <w:rPr>
                <w:rFonts w:ascii="Times New Roman"/>
              </w:rPr>
            </w:pPr>
          </w:p>
        </w:tc>
        <w:tc>
          <w:tcPr>
            <w:tcW w:w="1185" w:type="dxa"/>
          </w:tcPr>
          <w:p>
            <w:pPr>
              <w:pStyle w:val="10"/>
              <w:rPr>
                <w:rFonts w:ascii="Times New Roman"/>
              </w:rPr>
            </w:pPr>
          </w:p>
        </w:tc>
      </w:tr>
    </w:tbl>
    <w:p>
      <w:pPr>
        <w:pStyle w:val="2"/>
        <w:spacing w:line="374" w:lineRule="auto"/>
        <w:ind w:left="7" w:leftChars="0" w:right="546" w:rightChars="0" w:firstLine="413" w:firstLineChars="0"/>
        <w:jc w:val="both"/>
        <w:rPr>
          <w:rFonts w:ascii="宋体" w:hAnsi="宋体" w:eastAsia="宋体" w:cs="宋体"/>
        </w:rPr>
      </w:pPr>
      <w:r>
        <w:rPr>
          <w:rFonts w:ascii="宋体" w:hAnsi="宋体" w:eastAsia="宋体" w:cs="宋体"/>
        </w:rPr>
        <mc:AlternateContent>
          <mc:Choice Requires="wps">
            <w:drawing>
              <wp:anchor distT="0" distB="0" distL="114300" distR="114300" simplePos="0" relativeHeight="251665408" behindDoc="0" locked="0" layoutInCell="1" allowOverlap="1">
                <wp:simplePos x="0" y="0"/>
                <wp:positionH relativeFrom="page">
                  <wp:posOffset>1233170</wp:posOffset>
                </wp:positionH>
                <wp:positionV relativeFrom="paragraph">
                  <wp:posOffset>1127760</wp:posOffset>
                </wp:positionV>
                <wp:extent cx="5313680" cy="3006090"/>
                <wp:effectExtent l="0" t="0" r="0" b="0"/>
                <wp:wrapNone/>
                <wp:docPr id="150" name="文本框 562"/>
                <wp:cNvGraphicFramePr/>
                <a:graphic xmlns:a="http://schemas.openxmlformats.org/drawingml/2006/main">
                  <a:graphicData uri="http://schemas.microsoft.com/office/word/2010/wordprocessingShape">
                    <wps:wsp>
                      <wps:cNvSpPr txBox="1"/>
                      <wps:spPr>
                        <a:xfrm>
                          <a:off x="0" y="0"/>
                          <a:ext cx="5313680" cy="3006090"/>
                        </a:xfrm>
                        <a:prstGeom prst="rect">
                          <a:avLst/>
                        </a:prstGeom>
                        <a:noFill/>
                        <a:ln>
                          <a:noFill/>
                        </a:ln>
                        <a:effectLst/>
                      </wps:spPr>
                      <wps:txbx>
                        <w:txbxContent>
                          <w:p>
                            <w:pPr>
                              <w:pStyle w:val="2"/>
                            </w:pPr>
                          </w:p>
                        </w:txbxContent>
                      </wps:txbx>
                      <wps:bodyPr lIns="0" tIns="0" rIns="0" bIns="0" upright="1"/>
                    </wps:wsp>
                  </a:graphicData>
                </a:graphic>
              </wp:anchor>
            </w:drawing>
          </mc:Choice>
          <mc:Fallback>
            <w:pict>
              <v:shape id="文本框 562" o:spid="_x0000_s1026" o:spt="202" type="#_x0000_t202" style="position:absolute;left:0pt;margin-left:97.1pt;margin-top:88.8pt;height:236.7pt;width:418.4pt;mso-position-horizontal-relative:page;z-index:251665408;mso-width-relative:page;mso-height-relative:page;" filled="f" stroked="f" coordsize="21600,21600" o:gfxdata="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9o+2HZAAAADAEA&#10;AA8AAAAAAAAAAQAgAAAAIgAAAGRycy9kb3ducmV2LnhtbFBLAQIUABQAAAAIAIdO4kDV4/pmpwEA&#10;ADcDAAAOAAAAAAAAAAEAIAAAACgBAABkcnMvZTJvRG9jLnhtbFBLBQYAAAAABgAGAFkBAABBBQAA&#10;AAA=&#10;">
                <v:fill on="f" focussize="0,0"/>
                <v:stroke on="f"/>
                <v:imagedata o:title=""/>
                <o:lock v:ext="edit" aspectratio="f"/>
                <v:textbox inset="0mm,0mm,0mm,0mm">
                  <w:txbxContent>
                    <w:p>
                      <w:pPr>
                        <w:pStyle w:val="2"/>
                      </w:pPr>
                    </w:p>
                  </w:txbxContent>
                </v:textbox>
              </v:shape>
            </w:pict>
          </mc:Fallback>
        </mc:AlternateContent>
      </w:r>
      <w:r>
        <w:rPr>
          <w:rFonts w:hint="eastAsia" w:ascii="宋体" w:hAnsi="宋体" w:eastAsia="宋体" w:cs="宋体"/>
        </w:rPr>
        <w:t>说明：投标人必须仔细阅读招标文件中技术、商务评分条款，对所有技术、商务评分条款的响应情况逐项列入下表，并对其响应情况进行说明。未列入下表的视作投标人不响应。投标人必须根据实际情况如实填写，评委小组如发现有虚假描述的，该投标文件作无效投标文件处理。</w:t>
      </w:r>
    </w:p>
    <w:p>
      <w:pPr>
        <w:pStyle w:val="2"/>
        <w:rPr>
          <w:rFonts w:ascii="宋体" w:hAnsi="宋体" w:eastAsia="宋体" w:cs="宋体"/>
        </w:rPr>
      </w:pPr>
    </w:p>
    <w:p>
      <w:pPr>
        <w:pStyle w:val="2"/>
        <w:ind w:left="967"/>
        <w:rPr>
          <w:rFonts w:ascii="宋体" w:hAnsi="宋体" w:eastAsia="宋体" w:cs="宋体"/>
        </w:rPr>
      </w:pPr>
      <w:r>
        <w:rPr>
          <w:rFonts w:hint="eastAsia" w:ascii="宋体" w:hAnsi="宋体" w:eastAsia="宋体" w:cs="宋体"/>
        </w:rPr>
        <w:t>供应商全称（公章</w:t>
      </w:r>
      <w:r>
        <w:rPr>
          <w:rFonts w:hint="eastAsia" w:ascii="宋体" w:hAnsi="宋体" w:eastAsia="宋体" w:cs="宋体"/>
          <w:spacing w:val="-120"/>
        </w:rPr>
        <w:t>）</w:t>
      </w:r>
      <w:r>
        <w:rPr>
          <w:rFonts w:hint="eastAsia" w:ascii="宋体" w:hAnsi="宋体" w:eastAsia="宋体" w:cs="宋体"/>
        </w:rPr>
        <w:t>：</w:t>
      </w:r>
    </w:p>
    <w:p>
      <w:pPr>
        <w:pStyle w:val="2"/>
        <w:rPr>
          <w:rFonts w:ascii="宋体" w:hAnsi="宋体" w:eastAsia="宋体" w:cs="宋体"/>
        </w:rPr>
      </w:pPr>
    </w:p>
    <w:p>
      <w:pPr>
        <w:spacing w:line="487" w:lineRule="auto"/>
        <w:ind w:left="487" w:right="1280" w:firstLine="419"/>
        <w:rPr>
          <w:rFonts w:ascii="宋体" w:hAnsi="宋体" w:cs="宋体"/>
          <w:sz w:val="21"/>
        </w:rPr>
      </w:pPr>
      <w:r>
        <w:rPr>
          <w:rFonts w:hint="eastAsia" w:ascii="宋体" w:hAnsi="宋体" w:cs="宋体"/>
          <w:spacing w:val="-4"/>
          <w:sz w:val="21"/>
        </w:rPr>
        <w:t>注：</w:t>
      </w:r>
      <w:r>
        <w:rPr>
          <w:rFonts w:hint="eastAsia" w:ascii="宋体" w:hAnsi="宋体" w:cs="宋体"/>
          <w:spacing w:val="-8"/>
          <w:sz w:val="21"/>
        </w:rPr>
        <w:t>1.</w:t>
      </w:r>
      <w:r>
        <w:rPr>
          <w:rFonts w:hint="eastAsia" w:ascii="宋体" w:hAnsi="宋体" w:cs="宋体"/>
          <w:spacing w:val="-5"/>
          <w:sz w:val="22"/>
        </w:rPr>
        <w:t>起止页码需与投标文件的自然页码相对照；</w:t>
      </w:r>
      <w:r>
        <w:rPr>
          <w:rFonts w:hint="eastAsia" w:ascii="宋体" w:hAnsi="宋体" w:cs="宋体"/>
          <w:spacing w:val="-8"/>
          <w:sz w:val="21"/>
        </w:rPr>
        <w:t xml:space="preserve">若投标文件中没有项，页码可填写 </w:t>
      </w:r>
      <w:r>
        <w:rPr>
          <w:rFonts w:hint="eastAsia" w:ascii="宋体" w:hAnsi="宋体" w:cs="宋体"/>
          <w:sz w:val="21"/>
        </w:rPr>
        <w:t>0 ；</w:t>
      </w:r>
      <w:r>
        <w:rPr>
          <w:rFonts w:hint="eastAsia" w:ascii="宋体" w:hAnsi="宋体" w:cs="宋体"/>
          <w:sz w:val="22"/>
        </w:rPr>
        <w:t>不</w:t>
      </w:r>
      <w:r>
        <w:rPr>
          <w:rFonts w:hint="eastAsia" w:ascii="宋体" w:hAnsi="宋体" w:cs="宋体"/>
          <w:spacing w:val="-3"/>
          <w:sz w:val="22"/>
        </w:rPr>
        <w:t>准确可能造成评委无法直观定</w:t>
      </w:r>
      <w:r>
        <w:rPr>
          <w:rFonts w:hint="eastAsia" w:ascii="宋体" w:hAnsi="宋体" w:cs="宋体"/>
          <w:spacing w:val="-3"/>
          <w:sz w:val="21"/>
        </w:rPr>
        <w:t>位应标内容而做出不利判断；</w:t>
      </w:r>
    </w:p>
    <w:p>
      <w:pPr>
        <w:spacing w:before="1"/>
        <w:ind w:left="907"/>
        <w:rPr>
          <w:rFonts w:ascii="宋体" w:hAnsi="宋体" w:cs="宋体"/>
          <w:sz w:val="21"/>
        </w:rPr>
      </w:pPr>
      <w:r>
        <w:rPr>
          <w:rFonts w:hint="eastAsia" w:ascii="宋体" w:hAnsi="宋体" w:cs="宋体"/>
          <w:sz w:val="21"/>
          <w:lang w:val="en-US" w:eastAsia="zh-CN"/>
        </w:rPr>
        <w:t>2</w:t>
      </w:r>
      <w:r>
        <w:rPr>
          <w:rFonts w:hint="eastAsia" w:ascii="宋体" w:hAnsi="宋体" w:cs="宋体"/>
          <w:sz w:val="21"/>
        </w:rPr>
        <w:t>. 此表为表样，行数可自行添加，但表式不变。</w:t>
      </w:r>
    </w:p>
    <w:p>
      <w:pPr>
        <w:spacing w:line="484" w:lineRule="auto"/>
        <w:ind w:left="487" w:right="1282" w:firstLine="422"/>
        <w:rPr>
          <w:rFonts w:hint="eastAsia"/>
          <w:lang w:val="en-US" w:eastAsia="zh-CN"/>
        </w:rPr>
      </w:pPr>
      <w:r>
        <w:rPr>
          <w:rFonts w:hint="eastAsia" w:ascii="宋体" w:hAnsi="宋体" w:cs="宋体"/>
          <w:sz w:val="21"/>
        </w:rPr>
        <w:t>3.“响应说明”用符号“+、=、-”分别表示优于、等于、低于（偏离）招标文件技术、商务条款描述，必须逐项对应响应。</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posOffset>2722880</wp:posOffset>
              </wp:positionH>
              <wp:positionV relativeFrom="paragraph">
                <wp:posOffset>-388620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4.4pt;margin-top:-30.6pt;height:144pt;width:144pt;mso-position-horizontal-relative:margin;mso-wrap-style:none;z-index:251660288;mso-width-relative:page;mso-height-relative:page;" filled="f" stroked="f" coordsize="21600,21600" o:gfxdata="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WU7rh9gAAAALAQAADwAAAAAA&#10;AAABACAAAAAiAAAAZHJzL2Rvd25yZXYueG1sUEsBAhQAFAAAAAgAh07iQEiTvZETAgAAFQQAAA4A&#10;AAAAAAAAAQAgAAAAJ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7EB8E6"/>
    <w:multiLevelType w:val="multilevel"/>
    <w:tmpl w:val="9D7EB8E6"/>
    <w:lvl w:ilvl="0" w:tentative="0">
      <w:start w:val="1"/>
      <w:numFmt w:val="decimal"/>
      <w:lvlText w:val="（%1）"/>
      <w:lvlJc w:val="left"/>
      <w:pPr>
        <w:ind w:left="1741"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42" w:hanging="601"/>
      </w:pPr>
      <w:rPr>
        <w:rFonts w:hint="default"/>
        <w:lang w:val="zh-CN" w:eastAsia="zh-CN" w:bidi="zh-CN"/>
      </w:rPr>
    </w:lvl>
    <w:lvl w:ilvl="2" w:tentative="0">
      <w:start w:val="0"/>
      <w:numFmt w:val="bullet"/>
      <w:lvlText w:val="•"/>
      <w:lvlJc w:val="left"/>
      <w:pPr>
        <w:ind w:left="3545" w:hanging="601"/>
      </w:pPr>
      <w:rPr>
        <w:rFonts w:hint="default"/>
        <w:lang w:val="zh-CN" w:eastAsia="zh-CN" w:bidi="zh-CN"/>
      </w:rPr>
    </w:lvl>
    <w:lvl w:ilvl="3" w:tentative="0">
      <w:start w:val="0"/>
      <w:numFmt w:val="bullet"/>
      <w:lvlText w:val="•"/>
      <w:lvlJc w:val="left"/>
      <w:pPr>
        <w:ind w:left="4447" w:hanging="601"/>
      </w:pPr>
      <w:rPr>
        <w:rFonts w:hint="default"/>
        <w:lang w:val="zh-CN" w:eastAsia="zh-CN" w:bidi="zh-CN"/>
      </w:rPr>
    </w:lvl>
    <w:lvl w:ilvl="4" w:tentative="0">
      <w:start w:val="0"/>
      <w:numFmt w:val="bullet"/>
      <w:lvlText w:val="•"/>
      <w:lvlJc w:val="left"/>
      <w:pPr>
        <w:ind w:left="5350" w:hanging="601"/>
      </w:pPr>
      <w:rPr>
        <w:rFonts w:hint="default"/>
        <w:lang w:val="zh-CN" w:eastAsia="zh-CN" w:bidi="zh-CN"/>
      </w:rPr>
    </w:lvl>
    <w:lvl w:ilvl="5" w:tentative="0">
      <w:start w:val="0"/>
      <w:numFmt w:val="bullet"/>
      <w:lvlText w:val="•"/>
      <w:lvlJc w:val="left"/>
      <w:pPr>
        <w:ind w:left="6253" w:hanging="601"/>
      </w:pPr>
      <w:rPr>
        <w:rFonts w:hint="default"/>
        <w:lang w:val="zh-CN" w:eastAsia="zh-CN" w:bidi="zh-CN"/>
      </w:rPr>
    </w:lvl>
    <w:lvl w:ilvl="6" w:tentative="0">
      <w:start w:val="0"/>
      <w:numFmt w:val="bullet"/>
      <w:lvlText w:val="•"/>
      <w:lvlJc w:val="left"/>
      <w:pPr>
        <w:ind w:left="7155" w:hanging="601"/>
      </w:pPr>
      <w:rPr>
        <w:rFonts w:hint="default"/>
        <w:lang w:val="zh-CN" w:eastAsia="zh-CN" w:bidi="zh-CN"/>
      </w:rPr>
    </w:lvl>
    <w:lvl w:ilvl="7" w:tentative="0">
      <w:start w:val="0"/>
      <w:numFmt w:val="bullet"/>
      <w:lvlText w:val="•"/>
      <w:lvlJc w:val="left"/>
      <w:pPr>
        <w:ind w:left="8058" w:hanging="601"/>
      </w:pPr>
      <w:rPr>
        <w:rFonts w:hint="default"/>
        <w:lang w:val="zh-CN" w:eastAsia="zh-CN" w:bidi="zh-CN"/>
      </w:rPr>
    </w:lvl>
    <w:lvl w:ilvl="8" w:tentative="0">
      <w:start w:val="0"/>
      <w:numFmt w:val="bullet"/>
      <w:lvlText w:val="•"/>
      <w:lvlJc w:val="left"/>
      <w:pPr>
        <w:ind w:left="8961" w:hanging="601"/>
      </w:pPr>
      <w:rPr>
        <w:rFonts w:hint="default"/>
        <w:lang w:val="zh-CN" w:eastAsia="zh-CN" w:bidi="zh-CN"/>
      </w:rPr>
    </w:lvl>
  </w:abstractNum>
  <w:abstractNum w:abstractNumId="1">
    <w:nsid w:val="E52D9448"/>
    <w:multiLevelType w:val="multilevel"/>
    <w:tmpl w:val="E52D9448"/>
    <w:lvl w:ilvl="0" w:tentative="0">
      <w:start w:val="2"/>
      <w:numFmt w:val="decimal"/>
      <w:lvlText w:val="%1."/>
      <w:lvlJc w:val="left"/>
      <w:pPr>
        <w:ind w:left="1292" w:hanging="213"/>
        <w:jc w:val="left"/>
      </w:pPr>
      <w:rPr>
        <w:rFonts w:hint="default" w:ascii="仿宋" w:hAnsi="仿宋" w:eastAsia="仿宋" w:cs="仿宋"/>
        <w:spacing w:val="-3"/>
        <w:w w:val="100"/>
        <w:sz w:val="19"/>
        <w:szCs w:val="19"/>
        <w:lang w:val="zh-CN" w:eastAsia="zh-CN" w:bidi="zh-CN"/>
      </w:rPr>
    </w:lvl>
    <w:lvl w:ilvl="1" w:tentative="0">
      <w:start w:val="0"/>
      <w:numFmt w:val="bullet"/>
      <w:lvlText w:val="•"/>
      <w:lvlJc w:val="left"/>
      <w:pPr>
        <w:ind w:left="2246" w:hanging="213"/>
      </w:pPr>
      <w:rPr>
        <w:rFonts w:hint="default"/>
        <w:lang w:val="zh-CN" w:eastAsia="zh-CN" w:bidi="zh-CN"/>
      </w:rPr>
    </w:lvl>
    <w:lvl w:ilvl="2" w:tentative="0">
      <w:start w:val="0"/>
      <w:numFmt w:val="bullet"/>
      <w:lvlText w:val="•"/>
      <w:lvlJc w:val="left"/>
      <w:pPr>
        <w:ind w:left="3193" w:hanging="213"/>
      </w:pPr>
      <w:rPr>
        <w:rFonts w:hint="default"/>
        <w:lang w:val="zh-CN" w:eastAsia="zh-CN" w:bidi="zh-CN"/>
      </w:rPr>
    </w:lvl>
    <w:lvl w:ilvl="3" w:tentative="0">
      <w:start w:val="0"/>
      <w:numFmt w:val="bullet"/>
      <w:lvlText w:val="•"/>
      <w:lvlJc w:val="left"/>
      <w:pPr>
        <w:ind w:left="4139" w:hanging="213"/>
      </w:pPr>
      <w:rPr>
        <w:rFonts w:hint="default"/>
        <w:lang w:val="zh-CN" w:eastAsia="zh-CN" w:bidi="zh-CN"/>
      </w:rPr>
    </w:lvl>
    <w:lvl w:ilvl="4" w:tentative="0">
      <w:start w:val="0"/>
      <w:numFmt w:val="bullet"/>
      <w:lvlText w:val="•"/>
      <w:lvlJc w:val="left"/>
      <w:pPr>
        <w:ind w:left="5086" w:hanging="213"/>
      </w:pPr>
      <w:rPr>
        <w:rFonts w:hint="default"/>
        <w:lang w:val="zh-CN" w:eastAsia="zh-CN" w:bidi="zh-CN"/>
      </w:rPr>
    </w:lvl>
    <w:lvl w:ilvl="5" w:tentative="0">
      <w:start w:val="0"/>
      <w:numFmt w:val="bullet"/>
      <w:lvlText w:val="•"/>
      <w:lvlJc w:val="left"/>
      <w:pPr>
        <w:ind w:left="6033" w:hanging="213"/>
      </w:pPr>
      <w:rPr>
        <w:rFonts w:hint="default"/>
        <w:lang w:val="zh-CN" w:eastAsia="zh-CN" w:bidi="zh-CN"/>
      </w:rPr>
    </w:lvl>
    <w:lvl w:ilvl="6" w:tentative="0">
      <w:start w:val="0"/>
      <w:numFmt w:val="bullet"/>
      <w:lvlText w:val="•"/>
      <w:lvlJc w:val="left"/>
      <w:pPr>
        <w:ind w:left="6979" w:hanging="213"/>
      </w:pPr>
      <w:rPr>
        <w:rFonts w:hint="default"/>
        <w:lang w:val="zh-CN" w:eastAsia="zh-CN" w:bidi="zh-CN"/>
      </w:rPr>
    </w:lvl>
    <w:lvl w:ilvl="7" w:tentative="0">
      <w:start w:val="0"/>
      <w:numFmt w:val="bullet"/>
      <w:lvlText w:val="•"/>
      <w:lvlJc w:val="left"/>
      <w:pPr>
        <w:ind w:left="7926" w:hanging="213"/>
      </w:pPr>
      <w:rPr>
        <w:rFonts w:hint="default"/>
        <w:lang w:val="zh-CN" w:eastAsia="zh-CN" w:bidi="zh-CN"/>
      </w:rPr>
    </w:lvl>
    <w:lvl w:ilvl="8" w:tentative="0">
      <w:start w:val="0"/>
      <w:numFmt w:val="bullet"/>
      <w:lvlText w:val="•"/>
      <w:lvlJc w:val="left"/>
      <w:pPr>
        <w:ind w:left="8873" w:hanging="213"/>
      </w:pPr>
      <w:rPr>
        <w:rFonts w:hint="default"/>
        <w:lang w:val="zh-CN" w:eastAsia="zh-CN" w:bidi="zh-CN"/>
      </w:rPr>
    </w:lvl>
  </w:abstractNum>
  <w:abstractNum w:abstractNumId="2">
    <w:nsid w:val="00000005"/>
    <w:multiLevelType w:val="multilevel"/>
    <w:tmpl w:val="00000005"/>
    <w:lvl w:ilvl="0" w:tentative="0">
      <w:start w:val="1"/>
      <w:numFmt w:val="decimal"/>
      <w:lvlText w:val="%1、"/>
      <w:lvlJc w:val="left"/>
      <w:pPr>
        <w:ind w:left="1365" w:hanging="945"/>
      </w:pPr>
      <w:rPr>
        <w:rFonts w:hint="default" w:ascii="Times New Roman" w:hAnsi="Times New Roman" w:eastAsia="宋体"/>
        <w:u w:val="none" w:color="auto"/>
      </w:rPr>
    </w:lvl>
    <w:lvl w:ilvl="1" w:tentative="0">
      <w:start w:val="1"/>
      <w:numFmt w:val="lowerLetter"/>
      <w:lvlText w:val="%2)"/>
      <w:lvlJc w:val="left"/>
      <w:pPr>
        <w:ind w:left="1260" w:hanging="420"/>
      </w:pPr>
      <w:rPr>
        <w:rFonts w:hint="default" w:ascii="Times New Roman"/>
        <w:u w:val="none" w:color="auto"/>
      </w:rPr>
    </w:lvl>
    <w:lvl w:ilvl="2" w:tentative="0">
      <w:start w:val="1"/>
      <w:numFmt w:val="lowerRoman"/>
      <w:pStyle w:val="5"/>
      <w:lvlText w:val="%3."/>
      <w:lvlJc w:val="right"/>
      <w:pPr>
        <w:ind w:left="1680" w:hanging="420"/>
      </w:pPr>
      <w:rPr>
        <w:rFonts w:hint="default" w:ascii="Times New Roman"/>
        <w:u w:val="none" w:color="auto"/>
      </w:rPr>
    </w:lvl>
    <w:lvl w:ilvl="3" w:tentative="0">
      <w:start w:val="1"/>
      <w:numFmt w:val="decimal"/>
      <w:lvlText w:val="%4."/>
      <w:lvlJc w:val="left"/>
      <w:pPr>
        <w:ind w:left="2100" w:hanging="420"/>
      </w:pPr>
      <w:rPr>
        <w:rFonts w:hint="default" w:ascii="Times New Roman"/>
        <w:u w:val="none" w:color="auto"/>
      </w:rPr>
    </w:lvl>
    <w:lvl w:ilvl="4" w:tentative="0">
      <w:start w:val="1"/>
      <w:numFmt w:val="lowerLetter"/>
      <w:lvlText w:val="%5)"/>
      <w:lvlJc w:val="left"/>
      <w:pPr>
        <w:ind w:left="2520" w:hanging="420"/>
      </w:pPr>
      <w:rPr>
        <w:rFonts w:hint="default" w:ascii="Times New Roman"/>
        <w:u w:val="none" w:color="auto"/>
      </w:rPr>
    </w:lvl>
    <w:lvl w:ilvl="5" w:tentative="0">
      <w:start w:val="1"/>
      <w:numFmt w:val="lowerRoman"/>
      <w:lvlText w:val="%6."/>
      <w:lvlJc w:val="right"/>
      <w:pPr>
        <w:ind w:left="2940" w:hanging="420"/>
      </w:pPr>
      <w:rPr>
        <w:rFonts w:hint="default" w:ascii="Times New Roman"/>
        <w:u w:val="none" w:color="auto"/>
      </w:rPr>
    </w:lvl>
    <w:lvl w:ilvl="6" w:tentative="0">
      <w:start w:val="1"/>
      <w:numFmt w:val="decimal"/>
      <w:lvlText w:val="%7."/>
      <w:lvlJc w:val="left"/>
      <w:pPr>
        <w:ind w:left="3360" w:hanging="420"/>
      </w:pPr>
      <w:rPr>
        <w:rFonts w:hint="default" w:ascii="Times New Roman"/>
        <w:u w:val="none" w:color="auto"/>
      </w:rPr>
    </w:lvl>
    <w:lvl w:ilvl="7" w:tentative="0">
      <w:start w:val="1"/>
      <w:numFmt w:val="lowerLetter"/>
      <w:lvlText w:val="%8)"/>
      <w:lvlJc w:val="left"/>
      <w:pPr>
        <w:ind w:left="3780" w:hanging="420"/>
      </w:pPr>
      <w:rPr>
        <w:rFonts w:hint="default" w:ascii="Times New Roman"/>
        <w:u w:val="none" w:color="auto"/>
      </w:rPr>
    </w:lvl>
    <w:lvl w:ilvl="8" w:tentative="0">
      <w:start w:val="1"/>
      <w:numFmt w:val="lowerRoman"/>
      <w:lvlText w:val="%9."/>
      <w:lvlJc w:val="right"/>
      <w:pPr>
        <w:ind w:left="4200" w:hanging="420"/>
      </w:pPr>
      <w:rPr>
        <w:rFonts w:hint="default" w:ascii="Times New Roman"/>
        <w:u w:val="none" w:color="auto"/>
      </w:rPr>
    </w:lvl>
  </w:abstractNum>
  <w:abstractNum w:abstractNumId="3">
    <w:nsid w:val="227C9188"/>
    <w:multiLevelType w:val="multilevel"/>
    <w:tmpl w:val="227C9188"/>
    <w:lvl w:ilvl="0" w:tentative="0">
      <w:start w:val="3"/>
      <w:numFmt w:val="decimal"/>
      <w:lvlText w:val="%1"/>
      <w:lvlJc w:val="left"/>
      <w:pPr>
        <w:ind w:left="1618" w:hanging="420"/>
        <w:jc w:val="left"/>
      </w:pPr>
      <w:rPr>
        <w:rFonts w:hint="default"/>
        <w:lang w:val="zh-CN" w:eastAsia="zh-CN" w:bidi="zh-CN"/>
      </w:rPr>
    </w:lvl>
    <w:lvl w:ilvl="1" w:tentative="0">
      <w:start w:val="1"/>
      <w:numFmt w:val="decimal"/>
      <w:lvlText w:val="%1.%2"/>
      <w:lvlJc w:val="left"/>
      <w:pPr>
        <w:ind w:left="1618" w:hanging="420"/>
        <w:jc w:val="left"/>
      </w:pPr>
      <w:rPr>
        <w:rFonts w:hint="default" w:ascii="仿宋" w:hAnsi="仿宋" w:eastAsia="仿宋" w:cs="仿宋"/>
        <w:w w:val="100"/>
        <w:sz w:val="24"/>
        <w:szCs w:val="24"/>
        <w:lang w:val="zh-CN" w:eastAsia="zh-CN" w:bidi="zh-CN"/>
      </w:rPr>
    </w:lvl>
    <w:lvl w:ilvl="2" w:tentative="0">
      <w:start w:val="0"/>
      <w:numFmt w:val="bullet"/>
      <w:lvlText w:val="•"/>
      <w:lvlJc w:val="left"/>
      <w:pPr>
        <w:ind w:left="3449" w:hanging="420"/>
      </w:pPr>
      <w:rPr>
        <w:rFonts w:hint="default"/>
        <w:lang w:val="zh-CN" w:eastAsia="zh-CN" w:bidi="zh-CN"/>
      </w:rPr>
    </w:lvl>
    <w:lvl w:ilvl="3" w:tentative="0">
      <w:start w:val="0"/>
      <w:numFmt w:val="bullet"/>
      <w:lvlText w:val="•"/>
      <w:lvlJc w:val="left"/>
      <w:pPr>
        <w:ind w:left="4363" w:hanging="420"/>
      </w:pPr>
      <w:rPr>
        <w:rFonts w:hint="default"/>
        <w:lang w:val="zh-CN" w:eastAsia="zh-CN" w:bidi="zh-CN"/>
      </w:rPr>
    </w:lvl>
    <w:lvl w:ilvl="4" w:tentative="0">
      <w:start w:val="0"/>
      <w:numFmt w:val="bullet"/>
      <w:lvlText w:val="•"/>
      <w:lvlJc w:val="left"/>
      <w:pPr>
        <w:ind w:left="5278" w:hanging="420"/>
      </w:pPr>
      <w:rPr>
        <w:rFonts w:hint="default"/>
        <w:lang w:val="zh-CN" w:eastAsia="zh-CN" w:bidi="zh-CN"/>
      </w:rPr>
    </w:lvl>
    <w:lvl w:ilvl="5" w:tentative="0">
      <w:start w:val="0"/>
      <w:numFmt w:val="bullet"/>
      <w:lvlText w:val="•"/>
      <w:lvlJc w:val="left"/>
      <w:pPr>
        <w:ind w:left="6193" w:hanging="420"/>
      </w:pPr>
      <w:rPr>
        <w:rFonts w:hint="default"/>
        <w:lang w:val="zh-CN" w:eastAsia="zh-CN" w:bidi="zh-CN"/>
      </w:rPr>
    </w:lvl>
    <w:lvl w:ilvl="6" w:tentative="0">
      <w:start w:val="0"/>
      <w:numFmt w:val="bullet"/>
      <w:lvlText w:val="•"/>
      <w:lvlJc w:val="left"/>
      <w:pPr>
        <w:ind w:left="7107" w:hanging="420"/>
      </w:pPr>
      <w:rPr>
        <w:rFonts w:hint="default"/>
        <w:lang w:val="zh-CN" w:eastAsia="zh-CN" w:bidi="zh-CN"/>
      </w:rPr>
    </w:lvl>
    <w:lvl w:ilvl="7" w:tentative="0">
      <w:start w:val="0"/>
      <w:numFmt w:val="bullet"/>
      <w:lvlText w:val="•"/>
      <w:lvlJc w:val="left"/>
      <w:pPr>
        <w:ind w:left="8022" w:hanging="420"/>
      </w:pPr>
      <w:rPr>
        <w:rFonts w:hint="default"/>
        <w:lang w:val="zh-CN" w:eastAsia="zh-CN" w:bidi="zh-CN"/>
      </w:rPr>
    </w:lvl>
    <w:lvl w:ilvl="8" w:tentative="0">
      <w:start w:val="0"/>
      <w:numFmt w:val="bullet"/>
      <w:lvlText w:val="•"/>
      <w:lvlJc w:val="left"/>
      <w:pPr>
        <w:ind w:left="8937" w:hanging="420"/>
      </w:pPr>
      <w:rPr>
        <w:rFonts w:hint="default"/>
        <w:lang w:val="zh-CN" w:eastAsia="zh-CN" w:bidi="zh-CN"/>
      </w:rPr>
    </w:lvl>
  </w:abstractNum>
  <w:abstractNum w:abstractNumId="4">
    <w:nsid w:val="3A7FBA26"/>
    <w:multiLevelType w:val="multilevel"/>
    <w:tmpl w:val="3A7FBA26"/>
    <w:lvl w:ilvl="0" w:tentative="0">
      <w:start w:val="2"/>
      <w:numFmt w:val="decimal"/>
      <w:lvlText w:val="%1."/>
      <w:lvlJc w:val="left"/>
      <w:pPr>
        <w:ind w:left="1292" w:hanging="213"/>
        <w:jc w:val="left"/>
      </w:pPr>
      <w:rPr>
        <w:rFonts w:hint="default" w:ascii="仿宋" w:hAnsi="仿宋" w:eastAsia="仿宋" w:cs="仿宋"/>
        <w:spacing w:val="-3"/>
        <w:w w:val="100"/>
        <w:sz w:val="19"/>
        <w:szCs w:val="19"/>
        <w:lang w:val="zh-CN" w:eastAsia="zh-CN" w:bidi="zh-CN"/>
      </w:rPr>
    </w:lvl>
    <w:lvl w:ilvl="1" w:tentative="0">
      <w:start w:val="0"/>
      <w:numFmt w:val="bullet"/>
      <w:lvlText w:val="•"/>
      <w:lvlJc w:val="left"/>
      <w:pPr>
        <w:ind w:left="2246" w:hanging="213"/>
      </w:pPr>
      <w:rPr>
        <w:rFonts w:hint="default"/>
        <w:lang w:val="zh-CN" w:eastAsia="zh-CN" w:bidi="zh-CN"/>
      </w:rPr>
    </w:lvl>
    <w:lvl w:ilvl="2" w:tentative="0">
      <w:start w:val="0"/>
      <w:numFmt w:val="bullet"/>
      <w:lvlText w:val="•"/>
      <w:lvlJc w:val="left"/>
      <w:pPr>
        <w:ind w:left="3193" w:hanging="213"/>
      </w:pPr>
      <w:rPr>
        <w:rFonts w:hint="default"/>
        <w:lang w:val="zh-CN" w:eastAsia="zh-CN" w:bidi="zh-CN"/>
      </w:rPr>
    </w:lvl>
    <w:lvl w:ilvl="3" w:tentative="0">
      <w:start w:val="0"/>
      <w:numFmt w:val="bullet"/>
      <w:lvlText w:val="•"/>
      <w:lvlJc w:val="left"/>
      <w:pPr>
        <w:ind w:left="4139" w:hanging="213"/>
      </w:pPr>
      <w:rPr>
        <w:rFonts w:hint="default"/>
        <w:lang w:val="zh-CN" w:eastAsia="zh-CN" w:bidi="zh-CN"/>
      </w:rPr>
    </w:lvl>
    <w:lvl w:ilvl="4" w:tentative="0">
      <w:start w:val="0"/>
      <w:numFmt w:val="bullet"/>
      <w:lvlText w:val="•"/>
      <w:lvlJc w:val="left"/>
      <w:pPr>
        <w:ind w:left="5086" w:hanging="213"/>
      </w:pPr>
      <w:rPr>
        <w:rFonts w:hint="default"/>
        <w:lang w:val="zh-CN" w:eastAsia="zh-CN" w:bidi="zh-CN"/>
      </w:rPr>
    </w:lvl>
    <w:lvl w:ilvl="5" w:tentative="0">
      <w:start w:val="0"/>
      <w:numFmt w:val="bullet"/>
      <w:lvlText w:val="•"/>
      <w:lvlJc w:val="left"/>
      <w:pPr>
        <w:ind w:left="6033" w:hanging="213"/>
      </w:pPr>
      <w:rPr>
        <w:rFonts w:hint="default"/>
        <w:lang w:val="zh-CN" w:eastAsia="zh-CN" w:bidi="zh-CN"/>
      </w:rPr>
    </w:lvl>
    <w:lvl w:ilvl="6" w:tentative="0">
      <w:start w:val="0"/>
      <w:numFmt w:val="bullet"/>
      <w:lvlText w:val="•"/>
      <w:lvlJc w:val="left"/>
      <w:pPr>
        <w:ind w:left="6979" w:hanging="213"/>
      </w:pPr>
      <w:rPr>
        <w:rFonts w:hint="default"/>
        <w:lang w:val="zh-CN" w:eastAsia="zh-CN" w:bidi="zh-CN"/>
      </w:rPr>
    </w:lvl>
    <w:lvl w:ilvl="7" w:tentative="0">
      <w:start w:val="0"/>
      <w:numFmt w:val="bullet"/>
      <w:lvlText w:val="•"/>
      <w:lvlJc w:val="left"/>
      <w:pPr>
        <w:ind w:left="7926" w:hanging="213"/>
      </w:pPr>
      <w:rPr>
        <w:rFonts w:hint="default"/>
        <w:lang w:val="zh-CN" w:eastAsia="zh-CN" w:bidi="zh-CN"/>
      </w:rPr>
    </w:lvl>
    <w:lvl w:ilvl="8" w:tentative="0">
      <w:start w:val="0"/>
      <w:numFmt w:val="bullet"/>
      <w:lvlText w:val="•"/>
      <w:lvlJc w:val="left"/>
      <w:pPr>
        <w:ind w:left="8873" w:hanging="213"/>
      </w:pPr>
      <w:rPr>
        <w:rFonts w:hint="default"/>
        <w:lang w:val="zh-CN" w:eastAsia="zh-CN" w:bidi="zh-CN"/>
      </w:rPr>
    </w:lvl>
  </w:abstractNum>
  <w:abstractNum w:abstractNumId="5">
    <w:nsid w:val="3FE315B6"/>
    <w:multiLevelType w:val="multilevel"/>
    <w:tmpl w:val="3FE315B6"/>
    <w:lvl w:ilvl="0" w:tentative="0">
      <w:start w:val="2"/>
      <w:numFmt w:val="decimal"/>
      <w:lvlText w:val="%1."/>
      <w:lvlJc w:val="left"/>
      <w:pPr>
        <w:ind w:left="1381" w:hanging="24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318" w:hanging="241"/>
      </w:pPr>
      <w:rPr>
        <w:rFonts w:hint="default"/>
        <w:lang w:val="zh-CN" w:eastAsia="zh-CN" w:bidi="zh-CN"/>
      </w:rPr>
    </w:lvl>
    <w:lvl w:ilvl="2" w:tentative="0">
      <w:start w:val="0"/>
      <w:numFmt w:val="bullet"/>
      <w:lvlText w:val="•"/>
      <w:lvlJc w:val="left"/>
      <w:pPr>
        <w:ind w:left="3257" w:hanging="241"/>
      </w:pPr>
      <w:rPr>
        <w:rFonts w:hint="default"/>
        <w:lang w:val="zh-CN" w:eastAsia="zh-CN" w:bidi="zh-CN"/>
      </w:rPr>
    </w:lvl>
    <w:lvl w:ilvl="3" w:tentative="0">
      <w:start w:val="0"/>
      <w:numFmt w:val="bullet"/>
      <w:lvlText w:val="•"/>
      <w:lvlJc w:val="left"/>
      <w:pPr>
        <w:ind w:left="4195" w:hanging="241"/>
      </w:pPr>
      <w:rPr>
        <w:rFonts w:hint="default"/>
        <w:lang w:val="zh-CN" w:eastAsia="zh-CN" w:bidi="zh-CN"/>
      </w:rPr>
    </w:lvl>
    <w:lvl w:ilvl="4" w:tentative="0">
      <w:start w:val="0"/>
      <w:numFmt w:val="bullet"/>
      <w:lvlText w:val="•"/>
      <w:lvlJc w:val="left"/>
      <w:pPr>
        <w:ind w:left="5134" w:hanging="241"/>
      </w:pPr>
      <w:rPr>
        <w:rFonts w:hint="default"/>
        <w:lang w:val="zh-CN" w:eastAsia="zh-CN" w:bidi="zh-CN"/>
      </w:rPr>
    </w:lvl>
    <w:lvl w:ilvl="5" w:tentative="0">
      <w:start w:val="0"/>
      <w:numFmt w:val="bullet"/>
      <w:lvlText w:val="•"/>
      <w:lvlJc w:val="left"/>
      <w:pPr>
        <w:ind w:left="6073" w:hanging="241"/>
      </w:pPr>
      <w:rPr>
        <w:rFonts w:hint="default"/>
        <w:lang w:val="zh-CN" w:eastAsia="zh-CN" w:bidi="zh-CN"/>
      </w:rPr>
    </w:lvl>
    <w:lvl w:ilvl="6" w:tentative="0">
      <w:start w:val="0"/>
      <w:numFmt w:val="bullet"/>
      <w:lvlText w:val="•"/>
      <w:lvlJc w:val="left"/>
      <w:pPr>
        <w:ind w:left="7011" w:hanging="241"/>
      </w:pPr>
      <w:rPr>
        <w:rFonts w:hint="default"/>
        <w:lang w:val="zh-CN" w:eastAsia="zh-CN" w:bidi="zh-CN"/>
      </w:rPr>
    </w:lvl>
    <w:lvl w:ilvl="7" w:tentative="0">
      <w:start w:val="0"/>
      <w:numFmt w:val="bullet"/>
      <w:lvlText w:val="•"/>
      <w:lvlJc w:val="left"/>
      <w:pPr>
        <w:ind w:left="7950" w:hanging="241"/>
      </w:pPr>
      <w:rPr>
        <w:rFonts w:hint="default"/>
        <w:lang w:val="zh-CN" w:eastAsia="zh-CN" w:bidi="zh-CN"/>
      </w:rPr>
    </w:lvl>
    <w:lvl w:ilvl="8" w:tentative="0">
      <w:start w:val="0"/>
      <w:numFmt w:val="bullet"/>
      <w:lvlText w:val="•"/>
      <w:lvlJc w:val="left"/>
      <w:pPr>
        <w:ind w:left="8889" w:hanging="241"/>
      </w:pPr>
      <w:rPr>
        <w:rFonts w:hint="default"/>
        <w:lang w:val="zh-CN" w:eastAsia="zh-CN" w:bidi="zh-CN"/>
      </w:rPr>
    </w:lvl>
  </w:abstractNum>
  <w:abstractNum w:abstractNumId="6">
    <w:nsid w:val="4D63189B"/>
    <w:multiLevelType w:val="multilevel"/>
    <w:tmpl w:val="4D63189B"/>
    <w:lvl w:ilvl="0" w:tentative="0">
      <w:start w:val="1"/>
      <w:numFmt w:val="decimal"/>
      <w:lvlText w:val="%1"/>
      <w:lvlJc w:val="left"/>
      <w:pPr>
        <w:ind w:left="1560" w:hanging="420"/>
        <w:jc w:val="left"/>
      </w:pPr>
      <w:rPr>
        <w:rFonts w:hint="default"/>
        <w:lang w:val="zh-CN" w:eastAsia="zh-CN" w:bidi="zh-CN"/>
      </w:rPr>
    </w:lvl>
    <w:lvl w:ilvl="1" w:tentative="0">
      <w:start w:val="1"/>
      <w:numFmt w:val="decimal"/>
      <w:lvlText w:val="%1.%2"/>
      <w:lvlJc w:val="left"/>
      <w:pPr>
        <w:ind w:left="1560" w:hanging="420"/>
        <w:jc w:val="left"/>
      </w:pPr>
      <w:rPr>
        <w:rFonts w:hint="default" w:ascii="仿宋" w:hAnsi="仿宋" w:eastAsia="仿宋" w:cs="仿宋"/>
        <w:w w:val="100"/>
        <w:sz w:val="24"/>
        <w:szCs w:val="24"/>
        <w:lang w:val="zh-CN" w:eastAsia="zh-CN" w:bidi="zh-CN"/>
      </w:rPr>
    </w:lvl>
    <w:lvl w:ilvl="2" w:tentative="0">
      <w:start w:val="0"/>
      <w:numFmt w:val="bullet"/>
      <w:lvlText w:val="•"/>
      <w:lvlJc w:val="left"/>
      <w:pPr>
        <w:ind w:left="3401" w:hanging="420"/>
      </w:pPr>
      <w:rPr>
        <w:rFonts w:hint="default"/>
        <w:lang w:val="zh-CN" w:eastAsia="zh-CN" w:bidi="zh-CN"/>
      </w:rPr>
    </w:lvl>
    <w:lvl w:ilvl="3" w:tentative="0">
      <w:start w:val="0"/>
      <w:numFmt w:val="bullet"/>
      <w:lvlText w:val="•"/>
      <w:lvlJc w:val="left"/>
      <w:pPr>
        <w:ind w:left="4321" w:hanging="420"/>
      </w:pPr>
      <w:rPr>
        <w:rFonts w:hint="default"/>
        <w:lang w:val="zh-CN" w:eastAsia="zh-CN" w:bidi="zh-CN"/>
      </w:rPr>
    </w:lvl>
    <w:lvl w:ilvl="4" w:tentative="0">
      <w:start w:val="0"/>
      <w:numFmt w:val="bullet"/>
      <w:lvlText w:val="•"/>
      <w:lvlJc w:val="left"/>
      <w:pPr>
        <w:ind w:left="5242" w:hanging="420"/>
      </w:pPr>
      <w:rPr>
        <w:rFonts w:hint="default"/>
        <w:lang w:val="zh-CN" w:eastAsia="zh-CN" w:bidi="zh-CN"/>
      </w:rPr>
    </w:lvl>
    <w:lvl w:ilvl="5" w:tentative="0">
      <w:start w:val="0"/>
      <w:numFmt w:val="bullet"/>
      <w:lvlText w:val="•"/>
      <w:lvlJc w:val="left"/>
      <w:pPr>
        <w:ind w:left="6163" w:hanging="420"/>
      </w:pPr>
      <w:rPr>
        <w:rFonts w:hint="default"/>
        <w:lang w:val="zh-CN" w:eastAsia="zh-CN" w:bidi="zh-CN"/>
      </w:rPr>
    </w:lvl>
    <w:lvl w:ilvl="6" w:tentative="0">
      <w:start w:val="0"/>
      <w:numFmt w:val="bullet"/>
      <w:lvlText w:val="•"/>
      <w:lvlJc w:val="left"/>
      <w:pPr>
        <w:ind w:left="7083" w:hanging="420"/>
      </w:pPr>
      <w:rPr>
        <w:rFonts w:hint="default"/>
        <w:lang w:val="zh-CN" w:eastAsia="zh-CN" w:bidi="zh-CN"/>
      </w:rPr>
    </w:lvl>
    <w:lvl w:ilvl="7" w:tentative="0">
      <w:start w:val="0"/>
      <w:numFmt w:val="bullet"/>
      <w:lvlText w:val="•"/>
      <w:lvlJc w:val="left"/>
      <w:pPr>
        <w:ind w:left="8004" w:hanging="420"/>
      </w:pPr>
      <w:rPr>
        <w:rFonts w:hint="default"/>
        <w:lang w:val="zh-CN" w:eastAsia="zh-CN" w:bidi="zh-CN"/>
      </w:rPr>
    </w:lvl>
    <w:lvl w:ilvl="8" w:tentative="0">
      <w:start w:val="0"/>
      <w:numFmt w:val="bullet"/>
      <w:lvlText w:val="•"/>
      <w:lvlJc w:val="left"/>
      <w:pPr>
        <w:ind w:left="8925" w:hanging="420"/>
      </w:pPr>
      <w:rPr>
        <w:rFonts w:hint="default"/>
        <w:lang w:val="zh-CN" w:eastAsia="zh-CN" w:bidi="zh-CN"/>
      </w:rPr>
    </w:lvl>
  </w:abstractNum>
  <w:abstractNum w:abstractNumId="7">
    <w:nsid w:val="4FB438A5"/>
    <w:multiLevelType w:val="multilevel"/>
    <w:tmpl w:val="4FB438A5"/>
    <w:lvl w:ilvl="0" w:tentative="0">
      <w:start w:val="2"/>
      <w:numFmt w:val="decimal"/>
      <w:lvlText w:val="%1"/>
      <w:lvlJc w:val="left"/>
      <w:pPr>
        <w:ind w:left="1618" w:hanging="420"/>
        <w:jc w:val="left"/>
      </w:pPr>
      <w:rPr>
        <w:rFonts w:hint="default"/>
        <w:lang w:val="zh-CN" w:eastAsia="zh-CN" w:bidi="zh-CN"/>
      </w:rPr>
    </w:lvl>
    <w:lvl w:ilvl="1" w:tentative="0">
      <w:start w:val="1"/>
      <w:numFmt w:val="decimal"/>
      <w:lvlText w:val="%1.%2"/>
      <w:lvlJc w:val="left"/>
      <w:pPr>
        <w:ind w:left="1618" w:hanging="420"/>
        <w:jc w:val="left"/>
      </w:pPr>
      <w:rPr>
        <w:rFonts w:hint="default" w:ascii="仿宋" w:hAnsi="仿宋" w:eastAsia="仿宋" w:cs="仿宋"/>
        <w:w w:val="100"/>
        <w:sz w:val="24"/>
        <w:szCs w:val="24"/>
        <w:lang w:val="zh-CN" w:eastAsia="zh-CN" w:bidi="zh-CN"/>
      </w:rPr>
    </w:lvl>
    <w:lvl w:ilvl="2" w:tentative="0">
      <w:start w:val="0"/>
      <w:numFmt w:val="bullet"/>
      <w:lvlText w:val="•"/>
      <w:lvlJc w:val="left"/>
      <w:pPr>
        <w:ind w:left="3449" w:hanging="420"/>
      </w:pPr>
      <w:rPr>
        <w:rFonts w:hint="default"/>
        <w:lang w:val="zh-CN" w:eastAsia="zh-CN" w:bidi="zh-CN"/>
      </w:rPr>
    </w:lvl>
    <w:lvl w:ilvl="3" w:tentative="0">
      <w:start w:val="0"/>
      <w:numFmt w:val="bullet"/>
      <w:lvlText w:val="•"/>
      <w:lvlJc w:val="left"/>
      <w:pPr>
        <w:ind w:left="4363" w:hanging="420"/>
      </w:pPr>
      <w:rPr>
        <w:rFonts w:hint="default"/>
        <w:lang w:val="zh-CN" w:eastAsia="zh-CN" w:bidi="zh-CN"/>
      </w:rPr>
    </w:lvl>
    <w:lvl w:ilvl="4" w:tentative="0">
      <w:start w:val="0"/>
      <w:numFmt w:val="bullet"/>
      <w:lvlText w:val="•"/>
      <w:lvlJc w:val="left"/>
      <w:pPr>
        <w:ind w:left="5278" w:hanging="420"/>
      </w:pPr>
      <w:rPr>
        <w:rFonts w:hint="default"/>
        <w:lang w:val="zh-CN" w:eastAsia="zh-CN" w:bidi="zh-CN"/>
      </w:rPr>
    </w:lvl>
    <w:lvl w:ilvl="5" w:tentative="0">
      <w:start w:val="0"/>
      <w:numFmt w:val="bullet"/>
      <w:lvlText w:val="•"/>
      <w:lvlJc w:val="left"/>
      <w:pPr>
        <w:ind w:left="6193" w:hanging="420"/>
      </w:pPr>
      <w:rPr>
        <w:rFonts w:hint="default"/>
        <w:lang w:val="zh-CN" w:eastAsia="zh-CN" w:bidi="zh-CN"/>
      </w:rPr>
    </w:lvl>
    <w:lvl w:ilvl="6" w:tentative="0">
      <w:start w:val="0"/>
      <w:numFmt w:val="bullet"/>
      <w:lvlText w:val="•"/>
      <w:lvlJc w:val="left"/>
      <w:pPr>
        <w:ind w:left="7107" w:hanging="420"/>
      </w:pPr>
      <w:rPr>
        <w:rFonts w:hint="default"/>
        <w:lang w:val="zh-CN" w:eastAsia="zh-CN" w:bidi="zh-CN"/>
      </w:rPr>
    </w:lvl>
    <w:lvl w:ilvl="7" w:tentative="0">
      <w:start w:val="0"/>
      <w:numFmt w:val="bullet"/>
      <w:lvlText w:val="•"/>
      <w:lvlJc w:val="left"/>
      <w:pPr>
        <w:ind w:left="8022" w:hanging="420"/>
      </w:pPr>
      <w:rPr>
        <w:rFonts w:hint="default"/>
        <w:lang w:val="zh-CN" w:eastAsia="zh-CN" w:bidi="zh-CN"/>
      </w:rPr>
    </w:lvl>
    <w:lvl w:ilvl="8" w:tentative="0">
      <w:start w:val="0"/>
      <w:numFmt w:val="bullet"/>
      <w:lvlText w:val="•"/>
      <w:lvlJc w:val="left"/>
      <w:pPr>
        <w:ind w:left="8937" w:hanging="420"/>
      </w:pPr>
      <w:rPr>
        <w:rFonts w:hint="default"/>
        <w:lang w:val="zh-CN" w:eastAsia="zh-CN" w:bidi="zh-CN"/>
      </w:rPr>
    </w:lvl>
  </w:abstractNum>
  <w:num w:numId="1">
    <w:abstractNumId w:val="2"/>
  </w:num>
  <w:num w:numId="2">
    <w:abstractNumId w:val="6"/>
  </w:num>
  <w:num w:numId="3">
    <w:abstractNumId w:val="7"/>
  </w:num>
  <w:num w:numId="4">
    <w:abstractNumId w:val="3"/>
  </w:num>
  <w:num w:numId="5">
    <w:abstractNumId w:val="1"/>
  </w:num>
  <w:num w:numId="6">
    <w:abstractNumId w:val="0"/>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992117"/>
    <w:rsid w:val="07736C31"/>
    <w:rsid w:val="08115E0B"/>
    <w:rsid w:val="0A582AB7"/>
    <w:rsid w:val="0BED1F3E"/>
    <w:rsid w:val="0DD31807"/>
    <w:rsid w:val="10483964"/>
    <w:rsid w:val="10992117"/>
    <w:rsid w:val="1154400B"/>
    <w:rsid w:val="13561BCA"/>
    <w:rsid w:val="14F72F95"/>
    <w:rsid w:val="15A20721"/>
    <w:rsid w:val="166C3EBA"/>
    <w:rsid w:val="1F0026DA"/>
    <w:rsid w:val="22384090"/>
    <w:rsid w:val="246B38F2"/>
    <w:rsid w:val="2661459D"/>
    <w:rsid w:val="27BD604D"/>
    <w:rsid w:val="2A057C27"/>
    <w:rsid w:val="36333EBC"/>
    <w:rsid w:val="48DB03AD"/>
    <w:rsid w:val="4B732575"/>
    <w:rsid w:val="4D2D0076"/>
    <w:rsid w:val="4EE64F1E"/>
    <w:rsid w:val="4FB65761"/>
    <w:rsid w:val="58FF660A"/>
    <w:rsid w:val="5DF3321A"/>
    <w:rsid w:val="651817E9"/>
    <w:rsid w:val="66110412"/>
    <w:rsid w:val="66C47F2D"/>
    <w:rsid w:val="6C25625A"/>
    <w:rsid w:val="6E7F532A"/>
    <w:rsid w:val="6EAA7C0F"/>
    <w:rsid w:val="6F2A5F0B"/>
    <w:rsid w:val="77333AEE"/>
    <w:rsid w:val="77AA4744"/>
    <w:rsid w:val="798C1E67"/>
    <w:rsid w:val="7BC15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1"/>
    <w:pPr>
      <w:spacing w:before="10"/>
      <w:ind w:left="678"/>
      <w:jc w:val="center"/>
      <w:outlineLvl w:val="0"/>
    </w:pPr>
    <w:rPr>
      <w:b/>
      <w:bCs/>
      <w:sz w:val="44"/>
      <w:szCs w:val="44"/>
    </w:rPr>
  </w:style>
  <w:style w:type="paragraph" w:styleId="5">
    <w:name w:val="heading 3"/>
    <w:basedOn w:val="1"/>
    <w:next w:val="1"/>
    <w:qFormat/>
    <w:uiPriority w:val="0"/>
    <w:pPr>
      <w:keepNext/>
      <w:keepLines/>
      <w:widowControl w:val="0"/>
      <w:numPr>
        <w:ilvl w:val="2"/>
        <w:numId w:val="1"/>
      </w:numPr>
      <w:tabs>
        <w:tab w:val="left" w:pos="900"/>
      </w:tabs>
      <w:spacing w:before="260" w:beforeLines="0" w:after="260" w:afterLines="0" w:line="360" w:lineRule="auto"/>
      <w:jc w:val="both"/>
      <w:outlineLvl w:val="2"/>
    </w:pPr>
    <w:rPr>
      <w:rFonts w:hAnsi="宋体"/>
      <w:b/>
      <w:bCs/>
      <w:kern w:val="2"/>
      <w:sz w:val="28"/>
      <w:szCs w:val="28"/>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引用1"/>
    <w:basedOn w:val="1"/>
    <w:next w:val="1"/>
    <w:qFormat/>
    <w:uiPriority w:val="99"/>
    <w:rPr>
      <w:rFonts w:ascii="Calibri" w:hAnsi="Calibri" w:cs="Calibri"/>
      <w:i/>
      <w:iCs/>
      <w:color w:val="000000"/>
      <w:sz w:val="2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Table Paragraph"/>
    <w:basedOn w:val="1"/>
    <w:qFormat/>
    <w:uiPriority w:val="1"/>
    <w:rPr>
      <w:rFonts w:eastAsia="仿宋"/>
    </w:rPr>
  </w:style>
  <w:style w:type="paragraph" w:styleId="11">
    <w:name w:val="List Paragraph"/>
    <w:basedOn w:val="1"/>
    <w:qFormat/>
    <w:uiPriority w:val="1"/>
    <w:pPr>
      <w:ind w:left="1380" w:firstLine="479"/>
    </w:pPr>
    <w:rPr>
      <w:rFonts w:eastAsia="仿宋"/>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10782</Words>
  <Characters>11092</Characters>
  <Lines>0</Lines>
  <Paragraphs>0</Paragraphs>
  <TotalTime>1</TotalTime>
  <ScaleCrop>false</ScaleCrop>
  <LinksUpToDate>false</LinksUpToDate>
  <CharactersWithSpaces>11464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2022-01-04T06:34:00Z</dcterms:created>
  <dc:creator>小军</dc:creator>
  <cp:lastModifiedBy>cnj</cp:lastModifiedBy>
  <cp:lastPrinted>2022-03-21T03:08:00Z</cp:lastPrinted>
  <dcterms:modified xsi:type="dcterms:W3CDTF">2022-03-25T02:38:28Z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2D46BE50B3E44DCC9666865D31C1EE6B</vt:lpwstr>
  </property>
</Properties>
</file>